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color w:val="000000"/>
          <w:kern w:val="0"/>
          <w:sz w:val="24"/>
          <w:szCs w:val="24"/>
          <w:u w:color="000000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-7987030</wp:posOffset>
                </wp:positionH>
                <wp:positionV relativeFrom="line">
                  <wp:posOffset>-429259</wp:posOffset>
                </wp:positionV>
                <wp:extent cx="6918325" cy="23133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325" cy="2313305"/>
                          <a:chOff x="0" y="0"/>
                          <a:chExt cx="6918325" cy="231330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-1"/>
                            <a:ext cx="6918326" cy="231330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EBFA">
                                  <a:alpha val="30000"/>
                                </a:srgbClr>
                              </a:gs>
                              <a:gs pos="30000">
                                <a:srgbClr val="C4D6EB">
                                  <a:alpha val="36000"/>
                                </a:srgbClr>
                              </a:gs>
                              <a:gs pos="60000">
                                <a:srgbClr val="85C2FF">
                                  <a:alpha val="42000"/>
                                </a:srgbClr>
                              </a:gs>
                              <a:gs pos="100000">
                                <a:srgbClr val="5E9EFF">
                                  <a:alpha val="50000"/>
                                </a:srgbClr>
                              </a:gs>
                            </a:gsLst>
                            <a:lin ang="16200000" scaled="0"/>
                          </a:gra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EW&amp;BPC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5481" y="309681"/>
                            <a:ext cx="1122307" cy="1447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118787" y="17355"/>
                            <a:ext cx="4253355" cy="229595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.0"/>
                                <w:widowControl w:val="0"/>
                                <w:jc w:val="righ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40"/>
                                  <w:szCs w:val="40"/>
                                  <w:rtl w:val="0"/>
                                  <w:lang w:val="en-US"/>
                                </w:rPr>
                                <w:t xml:space="preserve">East Wittering &amp; Bracklesham 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jc w:val="right"/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b w:val="1"/>
                                  <w:bCs w:val="1"/>
                                  <w:sz w:val="40"/>
                                  <w:szCs w:val="40"/>
                                  <w:rtl w:val="0"/>
                                  <w:lang w:val="en-US"/>
                                </w:rPr>
                                <w:t>Neighbourhood Plan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en-US"/>
                                </w:rPr>
                                <w:t>12 Wittering Walk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en-US"/>
                                </w:rPr>
                                <w:t>The Parade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en-US"/>
                                </w:rPr>
                                <w:t>East Wittering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en-US"/>
                                </w:rPr>
                                <w:t>Chichester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en-US"/>
                                </w:rPr>
                                <w:t>West Sussex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fr-FR"/>
                                </w:rPr>
                                <w:t>PO20 8RR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color w:val="333333"/>
                                  <w:sz w:val="24"/>
                                  <w:szCs w:val="24"/>
                                  <w:u w:color="333333"/>
                                  <w:rtl w:val="0"/>
                                  <w:lang w:val="fr-FR"/>
                                </w:rPr>
                                <w:t>geoffreybreeze@btinternet.com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jc w:val="right"/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eastwittering.brackleshampc@btopenworld.com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spacing w:before="20" w:after="20"/>
                                <w:jc w:val="right"/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lang w:val="fr-FR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sz w:val="24"/>
                                  <w:szCs w:val="24"/>
                                  <w:rtl w:val="0"/>
                                  <w:lang w:val="fr-FR"/>
                                </w:rPr>
                                <w:t> </w:t>
                              </w:r>
                            </w:p>
                            <w:p>
                              <w:pPr>
                                <w:pStyle w:val="Normal.0"/>
                                <w:widowControl w:val="0"/>
                                <w:jc w:val="right"/>
                              </w:pPr>
                              <w:r>
                                <w:rPr>
                                  <w:sz w:val="44"/>
                                  <w:szCs w:val="44"/>
                                  <w:rtl w:val="0"/>
                                  <w:lang w:val="fr-FR"/>
                                </w:rPr>
                                <w:t> </w:t>
                              </w:r>
                            </w:p>
                          </w:txbxContent>
                        </wps:txbx>
                        <wps:bodyPr wrap="square" lIns="36576" tIns="36576" rIns="36576" bIns="36576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628.9pt;margin-top:-33.8pt;width:544.8pt;height:182.1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918325,2313305">
                <w10:wrap type="none" side="bothSides" anchorx="text"/>
                <v:rect id="_x0000_s1027" style="position:absolute;left:0;top:0;width:6918325;height:2313305;">
                  <v:fill angle="0fd" focus="0%" colors="30.0% #C4D6EB,60.0% #85C2FF" color="#FFEBFA" opacity="30.0%" color2="#5E9EFF" o:opacity2="50.0%" type="gradientUnscale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625481;top:309681;width:1122306;height:1447515;">
                  <v:imagedata r:id="rId4" o:title="EW&amp;BPC.png"/>
                </v:shape>
                <v:rect id="_x0000_s1029" style="position:absolute;left:2118788;top:17356;width:4253354;height:229594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.0"/>
                          <w:widowControl w:val="0"/>
                          <w:jc w:val="righ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40"/>
                            <w:szCs w:val="40"/>
                            <w:rtl w:val="0"/>
                            <w:lang w:val="en-US"/>
                          </w:rPr>
                          <w:t xml:space="preserve">East Wittering &amp; Bracklesham </w:t>
                        </w:r>
                      </w:p>
                      <w:p>
                        <w:pPr>
                          <w:pStyle w:val="Normal.0"/>
                          <w:widowControl w:val="0"/>
                          <w:jc w:val="right"/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" w:cs="Calibri" w:hAnsi="Calibri" w:eastAsia="Calibri"/>
                            <w:b w:val="1"/>
                            <w:bCs w:val="1"/>
                            <w:sz w:val="40"/>
                            <w:szCs w:val="40"/>
                            <w:rtl w:val="0"/>
                            <w:lang w:val="en-US"/>
                          </w:rPr>
                          <w:t>Neighbourhood Plan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en-US"/>
                          </w:rPr>
                          <w:t>12 Wittering Walk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en-US"/>
                          </w:rPr>
                          <w:t>The Parade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en-US"/>
                          </w:rPr>
                          <w:t>East Wittering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en-US"/>
                          </w:rPr>
                          <w:t>Chichester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en-US"/>
                          </w:rPr>
                          <w:t>West Sussex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fr-FR"/>
                          </w:rPr>
                          <w:t>PO20 8RR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color w:val="333333"/>
                            <w:sz w:val="24"/>
                            <w:szCs w:val="24"/>
                            <w:u w:color="333333"/>
                            <w:rtl w:val="0"/>
                            <w:lang w:val="fr-FR"/>
                          </w:rPr>
                          <w:t>geoffreybreeze@btinternet.com</w:t>
                        </w:r>
                      </w:p>
                      <w:p>
                        <w:pPr>
                          <w:pStyle w:val="Normal.0"/>
                          <w:widowControl w:val="0"/>
                          <w:jc w:val="right"/>
                          <w:rPr>
                            <w:rFonts w:ascii="Calibri" w:cs="Calibri" w:hAnsi="Calibri" w:eastAsia="Calibri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24"/>
                            <w:szCs w:val="24"/>
                            <w:rtl w:val="0"/>
                            <w:lang w:val="fr-FR"/>
                          </w:rPr>
                          <w:t>eastwittering.brackleshampc@btopenworld.com</w:t>
                        </w:r>
                      </w:p>
                      <w:p>
                        <w:pPr>
                          <w:pStyle w:val="Normal.0"/>
                          <w:widowControl w:val="0"/>
                          <w:spacing w:before="20" w:after="20"/>
                          <w:jc w:val="right"/>
                          <w:rPr>
                            <w:rFonts w:ascii="Calibri" w:cs="Calibri" w:hAnsi="Calibri" w:eastAsia="Calibri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alibri" w:cs="Calibri" w:hAnsi="Calibri" w:eastAsia="Calibri"/>
                            <w:sz w:val="24"/>
                            <w:szCs w:val="24"/>
                            <w:rtl w:val="0"/>
                            <w:lang w:val="fr-FR"/>
                          </w:rPr>
                          <w:t> </w:t>
                        </w:r>
                      </w:p>
                      <w:p>
                        <w:pPr>
                          <w:pStyle w:val="Normal.0"/>
                          <w:widowControl w:val="0"/>
                          <w:jc w:val="right"/>
                        </w:pPr>
                        <w:r>
                          <w:rPr>
                            <w:sz w:val="44"/>
                            <w:szCs w:val="44"/>
                            <w:rtl w:val="0"/>
                            <w:lang w:val="fr-FR"/>
                          </w:rPr>
                          <w:t> 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56"/>
          <w:szCs w:val="56"/>
          <w:u w:val="single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56"/>
          <w:szCs w:val="56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56"/>
          <w:szCs w:val="56"/>
          <w:u w:val="single"/>
          <w:rtl w:val="0"/>
          <w:lang w:val="en-US"/>
        </w:rPr>
        <w:t>Ide Neighbourhood Plan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p>
      <w:pPr>
        <w:pStyle w:val="No Spacing"/>
        <w:jc w:val="center"/>
        <w:rPr>
          <w:rFonts w:ascii="Arial" w:cs="Arial" w:hAnsi="Arial" w:eastAsia="Arial"/>
          <w:b w:val="1"/>
          <w:bCs w:val="1"/>
          <w:sz w:val="30"/>
          <w:szCs w:val="30"/>
        </w:rPr>
      </w:pPr>
      <w:r>
        <w:rPr>
          <w:rFonts w:ascii="Arial" w:hAnsi="Arial"/>
          <w:b w:val="1"/>
          <w:bCs w:val="1"/>
          <w:sz w:val="30"/>
          <w:szCs w:val="30"/>
          <w:rtl w:val="0"/>
          <w:lang w:val="en-US"/>
        </w:rPr>
        <w:t>Call for Sites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Background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p>
      <w:pPr>
        <w:pStyle w:val="No Spacing"/>
        <w:rPr>
          <w:rFonts w:ascii="Arial" w:cs="Arial" w:hAnsi="Arial" w:eastAsia="Arial"/>
          <w:color w:val="333333"/>
          <w:u w:color="333333"/>
        </w:rPr>
      </w:pPr>
      <w:r>
        <w:rPr>
          <w:rFonts w:ascii="Arial" w:hAnsi="Arial"/>
          <w:rtl w:val="0"/>
          <w:lang w:val="en-US"/>
        </w:rPr>
        <w:t>Our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Neighbourhood Plan is a mechanism for helping 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our </w:t>
      </w:r>
      <w:r>
        <w:rPr>
          <w:rFonts w:ascii="Arial" w:hAnsi="Arial"/>
          <w:color w:val="333333"/>
          <w:u w:color="333333"/>
          <w:rtl w:val="0"/>
          <w:lang w:val="en-US"/>
        </w:rPr>
        <w:t>communit</w:t>
      </w:r>
      <w:r>
        <w:rPr>
          <w:rFonts w:ascii="Arial" w:hAnsi="Arial"/>
          <w:color w:val="333333"/>
          <w:u w:color="333333"/>
          <w:rtl w:val="0"/>
          <w:lang w:val="en-US"/>
        </w:rPr>
        <w:t>y</w:t>
      </w:r>
      <w:r>
        <w:rPr>
          <w:rFonts w:ascii="Arial" w:hAnsi="Arial"/>
          <w:color w:val="333333"/>
          <w:u w:color="333333"/>
          <w:rtl w:val="0"/>
          <w:lang w:val="en-US"/>
        </w:rPr>
        <w:t>, including local residents and businesses influence the planning of the area in which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 we </w:t>
      </w:r>
      <w:r>
        <w:rPr>
          <w:rFonts w:ascii="Arial" w:hAnsi="Arial"/>
          <w:color w:val="333333"/>
          <w:u w:color="333333"/>
          <w:rtl w:val="0"/>
          <w:lang w:val="en-US"/>
        </w:rPr>
        <w:t>live and work. It can be used to:</w:t>
      </w:r>
    </w:p>
    <w:p>
      <w:pPr>
        <w:pStyle w:val="No Spacing"/>
        <w:rPr>
          <w:rFonts w:ascii="Arial" w:cs="Arial" w:hAnsi="Arial" w:eastAsia="Arial"/>
          <w:color w:val="333333"/>
          <w:u w:color="333333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33333"/>
          <w:u w:color="333333"/>
          <w:rtl w:val="0"/>
          <w:lang w:val="en-US"/>
        </w:rPr>
      </w:pPr>
      <w:r>
        <w:rPr>
          <w:rFonts w:ascii="Arial" w:hAnsi="Arial"/>
          <w:color w:val="333333"/>
          <w:u w:color="333333"/>
          <w:rtl w:val="0"/>
          <w:lang w:val="en-US"/>
        </w:rPr>
        <w:t>Develop a shared vision for the neighbourhood.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33333"/>
          <w:u w:color="333333"/>
          <w:rtl w:val="0"/>
          <w:lang w:val="en-US"/>
        </w:rPr>
      </w:pPr>
      <w:r>
        <w:rPr>
          <w:rFonts w:ascii="Arial" w:hAnsi="Arial"/>
          <w:color w:val="333333"/>
          <w:u w:color="333333"/>
          <w:rtl w:val="0"/>
          <w:lang w:val="en-US"/>
        </w:rPr>
        <w:t>Propose where new homes,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 businesses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 </w:t>
      </w:r>
      <w:r>
        <w:rPr>
          <w:rFonts w:ascii="Arial" w:hAnsi="Arial"/>
          <w:color w:val="333333"/>
          <w:u w:color="333333"/>
          <w:rtl w:val="0"/>
          <w:lang w:val="en-US"/>
        </w:rPr>
        <w:t xml:space="preserve">and </w:t>
      </w:r>
      <w:r>
        <w:rPr>
          <w:rFonts w:ascii="Arial" w:hAnsi="Arial"/>
          <w:color w:val="333333"/>
          <w:u w:color="333333"/>
          <w:rtl w:val="0"/>
          <w:lang w:val="en-US"/>
        </w:rPr>
        <w:t>other development should be built.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33333"/>
          <w:u w:color="333333"/>
          <w:rtl w:val="0"/>
          <w:lang w:val="en-US"/>
        </w:rPr>
      </w:pPr>
      <w:r>
        <w:rPr>
          <w:rFonts w:ascii="Arial" w:hAnsi="Arial"/>
          <w:color w:val="333333"/>
          <w:u w:color="333333"/>
          <w:rtl w:val="0"/>
          <w:lang w:val="en-US"/>
        </w:rPr>
        <w:t>Identify and protect important local green spaces.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color w:val="333333"/>
          <w:u w:color="333333"/>
          <w:rtl w:val="0"/>
          <w:lang w:val="en-US"/>
        </w:rPr>
      </w:pPr>
      <w:r>
        <w:rPr>
          <w:rFonts w:ascii="Arial" w:hAnsi="Arial"/>
          <w:color w:val="333333"/>
          <w:u w:color="333333"/>
          <w:rtl w:val="0"/>
          <w:lang w:val="en-US"/>
        </w:rPr>
        <w:t>Influence what new buildings should look like.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Ide Parish Council is preparing a Neighbourhood Plan, under the provisions of the Localism Act 2012. As part of its work in assessing future development needs, the Ide </w:t>
      </w:r>
      <w:r>
        <w:rPr>
          <w:rFonts w:ascii="Arial" w:hAnsi="Arial"/>
          <w:rtl w:val="0"/>
          <w:lang w:val="en-US"/>
        </w:rPr>
        <w:t xml:space="preserve">Neighbourhood Plan </w:t>
      </w:r>
      <w:r>
        <w:rPr>
          <w:rFonts w:ascii="Arial" w:hAnsi="Arial"/>
          <w:rtl w:val="0"/>
          <w:lang w:val="en-US"/>
        </w:rPr>
        <w:t xml:space="preserve">Steering </w:t>
      </w:r>
      <w:r>
        <w:rPr>
          <w:rFonts w:ascii="Arial" w:hAnsi="Arial"/>
          <w:rtl w:val="0"/>
          <w:lang w:val="en-US"/>
        </w:rPr>
        <w:t xml:space="preserve">Committee </w:t>
      </w:r>
      <w:r>
        <w:rPr>
          <w:rFonts w:ascii="Arial" w:hAnsi="Arial"/>
          <w:rtl w:val="0"/>
          <w:lang w:val="en-US"/>
        </w:rPr>
        <w:t xml:space="preserve">is calling upon landowners and agents of land within the village for expressions of interest in applying for future development permission.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Why are we calling for sites?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This is an informal opportunity for landowners and developers to propose sites within the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  <w:lang w:val="en-US"/>
        </w:rPr>
        <w:t xml:space="preserve">arish of Ide for development. This exercise will not in itself decide whether a site would be allocated for development by the </w:t>
      </w:r>
      <w:r>
        <w:rPr>
          <w:rFonts w:ascii="Arial" w:hAnsi="Arial"/>
          <w:rtl w:val="0"/>
          <w:lang w:val="en-US"/>
        </w:rPr>
        <w:t>N</w:t>
      </w:r>
      <w:r>
        <w:rPr>
          <w:rFonts w:ascii="Arial" w:hAnsi="Arial"/>
          <w:rtl w:val="0"/>
          <w:lang w:val="en-US"/>
        </w:rPr>
        <w:t xml:space="preserve">eighbourhood </w:t>
      </w:r>
      <w:r>
        <w:rPr>
          <w:rFonts w:ascii="Arial" w:hAnsi="Arial"/>
          <w:rtl w:val="0"/>
          <w:lang w:val="en-US"/>
        </w:rPr>
        <w:t>P</w:t>
      </w:r>
      <w:r>
        <w:rPr>
          <w:rFonts w:ascii="Arial" w:hAnsi="Arial"/>
          <w:rtl w:val="0"/>
          <w:lang w:val="en-US"/>
        </w:rPr>
        <w:t xml:space="preserve">lan nor will it commit the proposer(s) to applying for planning consent, but it will </w:t>
      </w:r>
      <w:r>
        <w:rPr>
          <w:rFonts w:ascii="Arial" w:hAnsi="Arial"/>
          <w:rtl w:val="0"/>
          <w:lang w:val="en-US"/>
        </w:rPr>
        <w:t xml:space="preserve">simply </w:t>
      </w:r>
      <w:r>
        <w:rPr>
          <w:rFonts w:ascii="Arial" w:hAnsi="Arial"/>
          <w:rtl w:val="0"/>
          <w:lang w:val="en-US"/>
        </w:rPr>
        <w:t xml:space="preserve">enable the committee to better understand the needs and wishes of the </w:t>
      </w:r>
      <w:r>
        <w:rPr>
          <w:rFonts w:ascii="Arial" w:hAnsi="Arial"/>
          <w:rtl w:val="0"/>
          <w:lang w:val="en-US"/>
        </w:rPr>
        <w:t>parishioners</w:t>
      </w:r>
      <w:r>
        <w:rPr>
          <w:rFonts w:ascii="Arial" w:hAnsi="Arial"/>
          <w:rtl w:val="0"/>
          <w:lang w:val="en-US"/>
        </w:rPr>
        <w:t xml:space="preserve"> within </w:t>
      </w:r>
      <w:r>
        <w:rPr>
          <w:rFonts w:ascii="Arial" w:hAnsi="Arial"/>
          <w:rtl w:val="0"/>
          <w:lang w:val="en-US"/>
        </w:rPr>
        <w:t>our</w:t>
      </w:r>
      <w:r>
        <w:rPr>
          <w:rFonts w:ascii="Arial" w:hAnsi="Arial"/>
          <w:rtl w:val="0"/>
          <w:lang w:val="en-US"/>
        </w:rPr>
        <w:t xml:space="preserve"> Parish</w:t>
      </w:r>
      <w:r>
        <w:rPr>
          <w:rFonts w:ascii="Arial" w:hAnsi="Arial"/>
          <w:rtl w:val="0"/>
          <w:lang w:val="en-US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The site suggestions received by us will be used to guide and inform the preparation of the Allocations of Land and Site Development section of the Neighbourhood Plan.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If you want a site(s) to be considered for development by the Neighbourhood Plan, we should like to hear from you. The sites need not be in your ownership, as long as you have a responsibility for managing them, </w:t>
      </w:r>
      <w:r>
        <w:rPr>
          <w:rFonts w:ascii="Arial" w:hAnsi="Arial"/>
          <w:rtl w:val="0"/>
          <w:lang w:val="en-US"/>
        </w:rPr>
        <w:t xml:space="preserve">and </w:t>
      </w:r>
      <w:r>
        <w:rPr>
          <w:rFonts w:ascii="Arial" w:hAnsi="Arial"/>
          <w:rtl w:val="0"/>
          <w:lang w:val="en-US"/>
        </w:rPr>
        <w:t xml:space="preserve">they can be proposals for a wide range of development uses. </w:t>
      </w:r>
      <w:r>
        <w:rPr>
          <w:rFonts w:ascii="Arial" w:hAnsi="Arial"/>
          <w:rtl w:val="0"/>
          <w:lang w:val="en-US"/>
        </w:rPr>
        <w:t>At this stage, we simply need to know 1.Location. 2.Type of development - residential/business/recreational. 3.Any other appropriate details - e.g. affordable housing, community use, parking provision.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Please reply to me</w:t>
      </w:r>
      <w:r>
        <w:rPr>
          <w:rFonts w:ascii="Arial" w:hAnsi="Arial"/>
          <w:rtl w:val="0"/>
          <w:lang w:val="en-US"/>
        </w:rPr>
        <w:t xml:space="preserve">, </w:t>
      </w:r>
      <w:r>
        <w:rPr>
          <w:rFonts w:ascii="Arial" w:hAnsi="Arial"/>
          <w:rtl w:val="0"/>
          <w:lang w:val="en-US"/>
        </w:rPr>
        <w:t xml:space="preserve">Chris Bishop at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"mailto:thegreatbear@btinternet.com"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thegreatbear@btinternet.com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>,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or hand in details to the Community Shop, or telephone me on 07971 918623 for advice.</w:t>
      </w:r>
      <w:r>
        <w:rPr>
          <w:rFonts w:ascii="Arial" w:hAnsi="Arial"/>
          <w:rtl w:val="0"/>
          <w:lang w:val="en-US"/>
        </w:rPr>
        <w:t xml:space="preserve">  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let us hear from you no later than 1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rtl w:val="0"/>
          <w:lang w:val="en-US"/>
        </w:rPr>
        <w:t xml:space="preserve"> June 2016</w:t>
      </w:r>
      <w:r>
        <w:rPr>
          <w:rFonts w:ascii="Arial" w:hAnsi="Arial"/>
          <w:b w:val="1"/>
          <w:bCs w:val="1"/>
          <w:rtl w:val="0"/>
          <w:lang w:val="en-US"/>
        </w:rPr>
        <w:t>. Thank you.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Chris Bishop</w:t>
      </w:r>
    </w:p>
    <w:p>
      <w:pPr>
        <w:pStyle w:val="No Spacing"/>
      </w:pP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line">
                  <wp:posOffset>8100059</wp:posOffset>
                </wp:positionV>
                <wp:extent cx="5760085" cy="16922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692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69999"/>
                              </a:srgbClr>
                            </a:gs>
                            <a:gs pos="39999">
                              <a:srgbClr val="85C2FF">
                                <a:alpha val="61999"/>
                              </a:srgbClr>
                            </a:gs>
                            <a:gs pos="69999">
                              <a:srgbClr val="C4D6EB">
                                <a:alpha val="55999"/>
                              </a:srgbClr>
                            </a:gs>
                            <a:gs pos="100000">
                              <a:srgbClr val="FFEBFA">
                                <a:alpha val="50000"/>
                              </a:srgbClr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70.9pt;margin-top:637.8pt;width:453.5pt;height:133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40.0% #85C2FF,70.0% #C4D6EB" color="#5E9EFF" opacity="70.0%" color2="#FFEBFA" o:opacity2="5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line">
                  <wp:posOffset>8100059</wp:posOffset>
                </wp:positionV>
                <wp:extent cx="5760085" cy="16922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692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69999"/>
                              </a:srgbClr>
                            </a:gs>
                            <a:gs pos="39999">
                              <a:srgbClr val="85C2FF">
                                <a:alpha val="61999"/>
                              </a:srgbClr>
                            </a:gs>
                            <a:gs pos="69999">
                              <a:srgbClr val="C4D6EB">
                                <a:alpha val="55999"/>
                              </a:srgbClr>
                            </a:gs>
                            <a:gs pos="100000">
                              <a:srgbClr val="FFEBFA">
                                <a:alpha val="50000"/>
                              </a:srgbClr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0.9pt;margin-top:637.8pt;width:453.5pt;height:133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40.0% #85C2FF,70.0% #C4D6EB" color="#5E9EFF" opacity="70.0%" color2="#FFEBFA" o:opacity2="5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line">
                  <wp:posOffset>8100059</wp:posOffset>
                </wp:positionV>
                <wp:extent cx="5760085" cy="1692275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692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69999"/>
                              </a:srgbClr>
                            </a:gs>
                            <a:gs pos="39999">
                              <a:srgbClr val="85C2FF">
                                <a:alpha val="61999"/>
                              </a:srgbClr>
                            </a:gs>
                            <a:gs pos="69999">
                              <a:srgbClr val="C4D6EB">
                                <a:alpha val="55999"/>
                              </a:srgbClr>
                            </a:gs>
                            <a:gs pos="100000">
                              <a:srgbClr val="FFEBFA">
                                <a:alpha val="50000"/>
                              </a:srgbClr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70.9pt;margin-top:637.8pt;width:453.5pt;height:133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40.0% #85C2FF,70.0% #C4D6EB" color="#5E9EFF" opacity="70.0%" color2="#FFEBFA" o:opacity2="5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cs="Arial" w:hAnsi="Arial" w:eastAsia="Arial"/>
          <w:b w:val="1"/>
          <w:b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-1269</wp:posOffset>
                </wp:positionH>
                <wp:positionV relativeFrom="line">
                  <wp:posOffset>7665084</wp:posOffset>
                </wp:positionV>
                <wp:extent cx="5760085" cy="169227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85" cy="1692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5E9EFF">
                                <a:alpha val="69999"/>
                              </a:srgbClr>
                            </a:gs>
                            <a:gs pos="39999">
                              <a:srgbClr val="85C2FF">
                                <a:alpha val="61999"/>
                              </a:srgbClr>
                            </a:gs>
                            <a:gs pos="69999">
                              <a:srgbClr val="C4D6EB">
                                <a:alpha val="55999"/>
                              </a:srgbClr>
                            </a:gs>
                            <a:gs pos="100000">
                              <a:srgbClr val="FFEBFA">
                                <a:alpha val="50000"/>
                              </a:srgbClr>
                            </a:gs>
                          </a:gsLst>
                          <a:lin ang="162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1pt;margin-top:603.5pt;width:453.5pt;height:133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angle="0fd" focus="0%" colors="40.0% #85C2FF,70.0% #C4D6EB" color="#5E9EFF" opacity="70.0%" color2="#FFEBFA" o:opacity2="5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rtl w:val="0"/>
          <w:lang w:val="en-US"/>
        </w:rPr>
        <w:t>Chairman of Ide NP Steering Committee</w:t>
      </w:r>
    </w:p>
    <w:sectPr>
      <w:headerReference w:type="default" r:id="rId5"/>
      <w:footerReference w:type="default" r:id="rId6"/>
      <w:pgSz w:w="11900" w:h="16840" w:orient="portrait"/>
      <w:pgMar w:top="1418" w:right="1418" w:bottom="28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8"/>
      <w:position w:val="0"/>
      <w:sz w:val="20"/>
      <w:szCs w:val="20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