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B8F2D" w14:textId="5D23EE70" w:rsidR="007A6235" w:rsidRPr="00FB3DB3" w:rsidRDefault="00492A55" w:rsidP="00492A55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                                             </w:t>
      </w:r>
      <w:r w:rsidR="0015659B" w:rsidRPr="00FB3DB3">
        <w:rPr>
          <w:rFonts w:cstheme="minorHAnsi"/>
          <w:b/>
          <w:bCs/>
          <w:sz w:val="28"/>
          <w:szCs w:val="28"/>
        </w:rPr>
        <w:t>Ide Parish Council</w:t>
      </w:r>
    </w:p>
    <w:p w14:paraId="0D0FED55" w14:textId="03974D12" w:rsidR="00EB5F95" w:rsidRDefault="00AD6022" w:rsidP="00AD6022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DRAFT MINUTES OF A </w:t>
      </w:r>
      <w:r w:rsidR="003461DE" w:rsidRPr="00FB3DB3">
        <w:rPr>
          <w:rFonts w:cstheme="minorHAnsi"/>
          <w:b/>
          <w:bCs/>
          <w:sz w:val="28"/>
          <w:szCs w:val="28"/>
        </w:rPr>
        <w:t xml:space="preserve">MEETING OF IDE PARISH COUNCIL PLANNING </w:t>
      </w:r>
      <w:r>
        <w:rPr>
          <w:rFonts w:cstheme="minorHAnsi"/>
          <w:b/>
          <w:bCs/>
          <w:sz w:val="28"/>
          <w:szCs w:val="28"/>
        </w:rPr>
        <w:t xml:space="preserve">COMMITTEE HELD ON </w:t>
      </w:r>
      <w:r w:rsidR="000A297A">
        <w:rPr>
          <w:rFonts w:cstheme="minorHAnsi"/>
          <w:b/>
          <w:bCs/>
          <w:sz w:val="28"/>
          <w:szCs w:val="28"/>
        </w:rPr>
        <w:t>07 March 2019</w:t>
      </w:r>
    </w:p>
    <w:p w14:paraId="546B6B32" w14:textId="1CDE6C31" w:rsidR="00AD6022" w:rsidRPr="00BE259C" w:rsidRDefault="00AD6022" w:rsidP="00AD6022">
      <w:pPr>
        <w:rPr>
          <w:rFonts w:cstheme="minorHAnsi"/>
          <w:bCs/>
          <w:sz w:val="24"/>
          <w:szCs w:val="24"/>
        </w:rPr>
      </w:pPr>
      <w:r w:rsidRPr="00BE259C">
        <w:rPr>
          <w:rFonts w:cstheme="minorHAnsi"/>
          <w:b/>
          <w:bCs/>
          <w:sz w:val="24"/>
          <w:szCs w:val="24"/>
        </w:rPr>
        <w:t xml:space="preserve">Attended by: </w:t>
      </w:r>
      <w:r w:rsidRPr="00BE259C">
        <w:rPr>
          <w:rFonts w:cstheme="minorHAnsi"/>
          <w:bCs/>
          <w:sz w:val="24"/>
          <w:szCs w:val="24"/>
        </w:rPr>
        <w:t xml:space="preserve">Councillors Pete Bishop, chairman, Barry Hooking, and </w:t>
      </w:r>
      <w:r w:rsidR="000A297A">
        <w:rPr>
          <w:rFonts w:cstheme="minorHAnsi"/>
          <w:bCs/>
          <w:sz w:val="24"/>
          <w:szCs w:val="24"/>
        </w:rPr>
        <w:t>Nick Bradley</w:t>
      </w:r>
    </w:p>
    <w:p w14:paraId="3DADAE88" w14:textId="7BC9A202" w:rsidR="00AD6022" w:rsidRPr="00BE259C" w:rsidRDefault="00AD6022" w:rsidP="00AD6022">
      <w:pPr>
        <w:rPr>
          <w:rFonts w:cstheme="minorHAnsi"/>
          <w:bCs/>
          <w:sz w:val="24"/>
          <w:szCs w:val="24"/>
        </w:rPr>
      </w:pPr>
      <w:r w:rsidRPr="00BE259C">
        <w:rPr>
          <w:rFonts w:cstheme="minorHAnsi"/>
          <w:b/>
          <w:bCs/>
          <w:sz w:val="24"/>
          <w:szCs w:val="24"/>
        </w:rPr>
        <w:t xml:space="preserve">In Attendance: </w:t>
      </w:r>
      <w:r w:rsidRPr="00BE259C">
        <w:rPr>
          <w:rFonts w:cstheme="minorHAnsi"/>
          <w:bCs/>
          <w:sz w:val="24"/>
          <w:szCs w:val="24"/>
        </w:rPr>
        <w:t>Mel Liversage, Cle</w:t>
      </w:r>
      <w:r w:rsidR="005A2A3D" w:rsidRPr="00BE259C">
        <w:rPr>
          <w:rFonts w:cstheme="minorHAnsi"/>
          <w:bCs/>
          <w:sz w:val="24"/>
          <w:szCs w:val="24"/>
        </w:rPr>
        <w:t xml:space="preserve">rk </w:t>
      </w:r>
    </w:p>
    <w:p w14:paraId="339FBFE8" w14:textId="7B239AEE" w:rsidR="00AD6022" w:rsidRPr="00BE259C" w:rsidRDefault="00AD6022" w:rsidP="00AD6022">
      <w:pPr>
        <w:rPr>
          <w:rFonts w:cstheme="minorHAnsi"/>
          <w:bCs/>
          <w:sz w:val="24"/>
          <w:szCs w:val="24"/>
        </w:rPr>
      </w:pPr>
      <w:r w:rsidRPr="00BE259C">
        <w:rPr>
          <w:rFonts w:cstheme="minorHAnsi"/>
          <w:b/>
          <w:bCs/>
          <w:sz w:val="24"/>
          <w:szCs w:val="24"/>
        </w:rPr>
        <w:t xml:space="preserve">Declaration of recording: </w:t>
      </w:r>
      <w:r w:rsidRPr="00BE259C">
        <w:rPr>
          <w:rFonts w:cstheme="minorHAnsi"/>
          <w:bCs/>
          <w:sz w:val="24"/>
          <w:szCs w:val="24"/>
        </w:rPr>
        <w:t>No recording undertaken</w:t>
      </w:r>
    </w:p>
    <w:p w14:paraId="1EA87A00" w14:textId="0A230FBB" w:rsidR="00D165B1" w:rsidRPr="00363E90" w:rsidRDefault="00D165B1" w:rsidP="00AD6022">
      <w:pPr>
        <w:rPr>
          <w:rFonts w:cstheme="minorHAnsi"/>
          <w:bCs/>
          <w:sz w:val="24"/>
          <w:szCs w:val="24"/>
        </w:rPr>
      </w:pPr>
      <w:r w:rsidRPr="00BE259C">
        <w:rPr>
          <w:rFonts w:cstheme="minorHAnsi"/>
          <w:b/>
          <w:bCs/>
          <w:sz w:val="24"/>
          <w:szCs w:val="24"/>
        </w:rPr>
        <w:t>Public Participation:</w:t>
      </w:r>
      <w:r w:rsidR="00363E90">
        <w:rPr>
          <w:rFonts w:cstheme="minorHAnsi"/>
          <w:b/>
          <w:bCs/>
          <w:sz w:val="24"/>
          <w:szCs w:val="24"/>
        </w:rPr>
        <w:t xml:space="preserve"> </w:t>
      </w:r>
      <w:r w:rsidR="00363E90" w:rsidRPr="00363E90">
        <w:rPr>
          <w:rFonts w:cstheme="minorHAnsi"/>
          <w:bCs/>
          <w:sz w:val="24"/>
          <w:szCs w:val="24"/>
        </w:rPr>
        <w:t>No members of the public attended</w:t>
      </w:r>
      <w:r w:rsidRPr="00363E90">
        <w:rPr>
          <w:rFonts w:cstheme="minorHAnsi"/>
          <w:bCs/>
          <w:sz w:val="24"/>
          <w:szCs w:val="24"/>
        </w:rPr>
        <w:t>.</w:t>
      </w:r>
      <w:r w:rsidR="008F5F47" w:rsidRPr="00363E90">
        <w:rPr>
          <w:rFonts w:cstheme="minorHAnsi"/>
          <w:bCs/>
          <w:sz w:val="24"/>
          <w:szCs w:val="24"/>
        </w:rPr>
        <w:t xml:space="preserve"> </w:t>
      </w:r>
    </w:p>
    <w:p w14:paraId="24D234D5" w14:textId="6736BDF7" w:rsidR="000E7AA8" w:rsidRPr="00BE259C" w:rsidRDefault="00D165B1" w:rsidP="008F5F47">
      <w:pPr>
        <w:rPr>
          <w:rFonts w:cstheme="minorHAnsi"/>
          <w:b/>
          <w:bCs/>
          <w:sz w:val="24"/>
          <w:szCs w:val="24"/>
        </w:rPr>
      </w:pPr>
      <w:r w:rsidRPr="00BE259C">
        <w:rPr>
          <w:rFonts w:cstheme="minorHAnsi"/>
          <w:bCs/>
          <w:sz w:val="24"/>
          <w:szCs w:val="24"/>
        </w:rPr>
        <w:t xml:space="preserve">The meeting commenced at </w:t>
      </w:r>
      <w:r w:rsidR="000A297A">
        <w:rPr>
          <w:rFonts w:cstheme="minorHAnsi"/>
          <w:bCs/>
          <w:sz w:val="24"/>
          <w:szCs w:val="24"/>
        </w:rPr>
        <w:t>7.00</w:t>
      </w:r>
      <w:r w:rsidRPr="00BE259C">
        <w:rPr>
          <w:rFonts w:cstheme="minorHAnsi"/>
          <w:bCs/>
          <w:sz w:val="24"/>
          <w:szCs w:val="24"/>
        </w:rPr>
        <w:t xml:space="preserve"> pm</w:t>
      </w:r>
      <w:r w:rsidR="000E7AA8" w:rsidRPr="00BE259C">
        <w:rPr>
          <w:rFonts w:cstheme="minorHAnsi"/>
          <w:b/>
          <w:bCs/>
          <w:sz w:val="24"/>
          <w:szCs w:val="24"/>
        </w:rPr>
        <w:t xml:space="preserve">                                                              </w:t>
      </w:r>
    </w:p>
    <w:p w14:paraId="2F418F72" w14:textId="70EB3284" w:rsidR="000E7AA8" w:rsidRPr="00BE259C" w:rsidRDefault="000E7AA8" w:rsidP="000E7AA8">
      <w:pPr>
        <w:rPr>
          <w:rFonts w:cstheme="minorHAnsi"/>
          <w:sz w:val="24"/>
          <w:szCs w:val="24"/>
        </w:rPr>
      </w:pPr>
      <w:r w:rsidRPr="00BE259C">
        <w:rPr>
          <w:rFonts w:cstheme="minorHAnsi"/>
          <w:b/>
          <w:sz w:val="24"/>
          <w:szCs w:val="24"/>
        </w:rPr>
        <w:t>1. Apologies:</w:t>
      </w:r>
      <w:r w:rsidR="008F5F47" w:rsidRPr="00BE259C">
        <w:rPr>
          <w:rFonts w:cstheme="minorHAnsi"/>
          <w:b/>
          <w:sz w:val="24"/>
          <w:szCs w:val="24"/>
        </w:rPr>
        <w:t xml:space="preserve"> </w:t>
      </w:r>
      <w:r w:rsidR="00BE259C" w:rsidRPr="00BE259C">
        <w:rPr>
          <w:rFonts w:cstheme="minorHAnsi"/>
          <w:sz w:val="24"/>
          <w:szCs w:val="24"/>
        </w:rPr>
        <w:t>Councillors Lake</w:t>
      </w:r>
      <w:r w:rsidR="000A297A">
        <w:rPr>
          <w:rFonts w:cstheme="minorHAnsi"/>
          <w:sz w:val="24"/>
          <w:szCs w:val="24"/>
        </w:rPr>
        <w:t xml:space="preserve">, Goodey </w:t>
      </w:r>
      <w:r w:rsidR="00BE259C" w:rsidRPr="00BE259C">
        <w:rPr>
          <w:rFonts w:cstheme="minorHAnsi"/>
          <w:sz w:val="24"/>
          <w:szCs w:val="24"/>
        </w:rPr>
        <w:t>and Connett</w:t>
      </w:r>
    </w:p>
    <w:p w14:paraId="0128C782" w14:textId="4C19A475" w:rsidR="000E7AA8" w:rsidRPr="00BE259C" w:rsidRDefault="000E7AA8" w:rsidP="000E7AA8">
      <w:pPr>
        <w:rPr>
          <w:rFonts w:cstheme="minorHAnsi"/>
          <w:b/>
          <w:sz w:val="24"/>
          <w:szCs w:val="24"/>
        </w:rPr>
      </w:pPr>
      <w:r w:rsidRPr="00BE259C">
        <w:rPr>
          <w:rFonts w:cstheme="minorHAnsi"/>
          <w:b/>
          <w:sz w:val="24"/>
          <w:szCs w:val="24"/>
        </w:rPr>
        <w:t>2. Declarations of interest:</w:t>
      </w:r>
      <w:r w:rsidR="008F5F47" w:rsidRPr="00BE259C">
        <w:rPr>
          <w:rFonts w:cstheme="minorHAnsi"/>
          <w:b/>
          <w:sz w:val="24"/>
          <w:szCs w:val="24"/>
        </w:rPr>
        <w:t xml:space="preserve"> </w:t>
      </w:r>
      <w:r w:rsidR="008F5F47" w:rsidRPr="00BE259C">
        <w:rPr>
          <w:rFonts w:cstheme="minorHAnsi"/>
          <w:sz w:val="24"/>
          <w:szCs w:val="24"/>
        </w:rPr>
        <w:t>No interests declared</w:t>
      </w:r>
    </w:p>
    <w:p w14:paraId="4A01A418" w14:textId="77777777" w:rsidR="00545897" w:rsidRDefault="000E7AA8" w:rsidP="00356623">
      <w:pPr>
        <w:rPr>
          <w:rFonts w:cstheme="minorHAnsi"/>
          <w:sz w:val="24"/>
          <w:szCs w:val="24"/>
        </w:rPr>
      </w:pPr>
      <w:r w:rsidRPr="00BE259C">
        <w:rPr>
          <w:rFonts w:cstheme="minorHAnsi"/>
          <w:b/>
          <w:sz w:val="24"/>
          <w:szCs w:val="24"/>
        </w:rPr>
        <w:t>3. Minutes of previous meeting: T</w:t>
      </w:r>
      <w:r w:rsidRPr="00BE259C">
        <w:rPr>
          <w:rFonts w:cstheme="minorHAnsi"/>
          <w:sz w:val="24"/>
          <w:szCs w:val="24"/>
        </w:rPr>
        <w:t xml:space="preserve">he minutes of the planning section of the </w:t>
      </w:r>
      <w:r w:rsidR="00BE259C" w:rsidRPr="00BE259C">
        <w:rPr>
          <w:rFonts w:cstheme="minorHAnsi"/>
          <w:sz w:val="24"/>
          <w:szCs w:val="24"/>
        </w:rPr>
        <w:t xml:space="preserve">IPC </w:t>
      </w:r>
      <w:r w:rsidRPr="00BE259C">
        <w:rPr>
          <w:rFonts w:cstheme="minorHAnsi"/>
          <w:sz w:val="24"/>
          <w:szCs w:val="24"/>
        </w:rPr>
        <w:t xml:space="preserve">meeting held on </w:t>
      </w:r>
      <w:r w:rsidR="000A297A">
        <w:rPr>
          <w:rFonts w:cstheme="minorHAnsi"/>
          <w:sz w:val="24"/>
          <w:szCs w:val="24"/>
        </w:rPr>
        <w:t xml:space="preserve">21 November </w:t>
      </w:r>
      <w:r w:rsidRPr="00BE259C">
        <w:rPr>
          <w:rFonts w:cstheme="minorHAnsi"/>
          <w:sz w:val="24"/>
          <w:szCs w:val="24"/>
        </w:rPr>
        <w:t>201</w:t>
      </w:r>
      <w:r w:rsidR="000A297A">
        <w:rPr>
          <w:rFonts w:cstheme="minorHAnsi"/>
          <w:sz w:val="24"/>
          <w:szCs w:val="24"/>
        </w:rPr>
        <w:t xml:space="preserve">9 </w:t>
      </w:r>
      <w:r w:rsidRPr="00BE259C">
        <w:rPr>
          <w:rFonts w:cstheme="minorHAnsi"/>
          <w:sz w:val="24"/>
          <w:szCs w:val="24"/>
        </w:rPr>
        <w:t xml:space="preserve">were </w:t>
      </w:r>
      <w:r w:rsidR="00BE259C" w:rsidRPr="00BE259C">
        <w:rPr>
          <w:rFonts w:cstheme="minorHAnsi"/>
          <w:sz w:val="24"/>
          <w:szCs w:val="24"/>
        </w:rPr>
        <w:t xml:space="preserve">duly </w:t>
      </w:r>
      <w:r w:rsidRPr="00BE259C">
        <w:rPr>
          <w:rFonts w:cstheme="minorHAnsi"/>
          <w:sz w:val="24"/>
          <w:szCs w:val="24"/>
        </w:rPr>
        <w:t>signed and approved</w:t>
      </w:r>
      <w:r w:rsidR="00BE259C" w:rsidRPr="00BE259C">
        <w:rPr>
          <w:rFonts w:cstheme="minorHAnsi"/>
          <w:sz w:val="24"/>
          <w:szCs w:val="24"/>
        </w:rPr>
        <w:t>.</w:t>
      </w:r>
    </w:p>
    <w:p w14:paraId="11F13370" w14:textId="63335EEE" w:rsidR="000D0F63" w:rsidRPr="0037067B" w:rsidRDefault="00356623" w:rsidP="000D0F63">
      <w:pPr>
        <w:rPr>
          <w:rFonts w:cstheme="minorHAnsi"/>
          <w:sz w:val="24"/>
          <w:szCs w:val="24"/>
        </w:rPr>
      </w:pPr>
      <w:r w:rsidRPr="00823F74">
        <w:rPr>
          <w:rFonts w:ascii="Calibri" w:hAnsi="Calibri" w:cs="Calibri"/>
          <w:b/>
          <w:color w:val="000000"/>
        </w:rPr>
        <w:t xml:space="preserve"> 4. </w:t>
      </w:r>
      <w:r w:rsidR="0037067B">
        <w:rPr>
          <w:rFonts w:ascii="Calibri" w:hAnsi="Calibri" w:cs="Calibri"/>
          <w:b/>
          <w:color w:val="000000"/>
        </w:rPr>
        <w:t xml:space="preserve">New </w:t>
      </w:r>
      <w:r w:rsidRPr="00823F74">
        <w:rPr>
          <w:rFonts w:ascii="Calibri" w:hAnsi="Calibri" w:cs="Calibri"/>
          <w:b/>
          <w:color w:val="000000"/>
        </w:rPr>
        <w:t>Planning Applications</w:t>
      </w:r>
      <w:r w:rsidRPr="00823F74">
        <w:rPr>
          <w:rFonts w:ascii="Calibri" w:hAnsi="Calibri" w:cs="Calibri"/>
          <w:color w:val="000000"/>
        </w:rPr>
        <w:t xml:space="preserve">: </w:t>
      </w:r>
      <w:r w:rsidR="000D0F63" w:rsidRPr="000D0F63">
        <w:rPr>
          <w:rFonts w:cstheme="minorHAnsi"/>
          <w:b/>
        </w:rPr>
        <w:t>19/00039/FUL Springwell View, Old ide Lane</w:t>
      </w:r>
      <w:r w:rsidR="000D0F63" w:rsidRPr="000D0F63">
        <w:rPr>
          <w:rFonts w:cstheme="minorHAnsi"/>
        </w:rPr>
        <w:t>, Use Of land as a domestic curtilage, construction of a detached garage and retention of hardstanding</w:t>
      </w:r>
      <w:r w:rsidR="003A4B06">
        <w:rPr>
          <w:rFonts w:cstheme="minorHAnsi"/>
        </w:rPr>
        <w:t>.</w:t>
      </w:r>
    </w:p>
    <w:p w14:paraId="336EDE65" w14:textId="0308BCAF" w:rsidR="003A4B06" w:rsidRDefault="003A4B06" w:rsidP="000D0F63">
      <w:pPr>
        <w:rPr>
          <w:rFonts w:cstheme="minorHAnsi"/>
        </w:rPr>
      </w:pPr>
      <w:r>
        <w:rPr>
          <w:rFonts w:cstheme="minorHAnsi"/>
        </w:rPr>
        <w:t xml:space="preserve">The planning committee discussed the application, but were unable to support for the following </w:t>
      </w:r>
      <w:proofErr w:type="gramStart"/>
      <w:r>
        <w:rPr>
          <w:rFonts w:cstheme="minorHAnsi"/>
        </w:rPr>
        <w:t>reasons:-</w:t>
      </w:r>
      <w:proofErr w:type="gramEnd"/>
    </w:p>
    <w:p w14:paraId="013B4378" w14:textId="62D1951C" w:rsidR="003A4B06" w:rsidRDefault="003A4B06" w:rsidP="003A4B06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It is on agricultural land, and contrary to TDC planning policy EN2a, is on land defined as AGLV</w:t>
      </w:r>
    </w:p>
    <w:p w14:paraId="1D523747" w14:textId="18A34A1F" w:rsidR="003A4B06" w:rsidRDefault="003A4B06" w:rsidP="003A4B06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It is outside the curtilage defined in the original planning application 17/0661/NPA</w:t>
      </w:r>
    </w:p>
    <w:p w14:paraId="4B5F509E" w14:textId="157B8255" w:rsidR="003A4B06" w:rsidRDefault="003A4B06" w:rsidP="003A4B06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It is out of scale, being very extensive in size</w:t>
      </w:r>
    </w:p>
    <w:p w14:paraId="3E43BFDC" w14:textId="04B3E81B" w:rsidR="003A4B06" w:rsidRDefault="003A4B06" w:rsidP="003A4B06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The proposed development adjoins the “</w:t>
      </w:r>
      <w:r w:rsidR="002312A9">
        <w:rPr>
          <w:rFonts w:cstheme="minorHAnsi"/>
        </w:rPr>
        <w:t>Ide Gateway Enhancement Area” and as such does not comply with Policy Ide07 of the now fully-made Neighbourhood Plan for Ide. “Proposals for development within the Ide Gateway Enhancement area (as identified on Map 6 in the Ide Neighbourhood Plan) will only be supported if they do not have an adverse impact on the rural character of the Village entrance or its approaches along the C50/Ide Village Road.</w:t>
      </w:r>
    </w:p>
    <w:p w14:paraId="12CD5B66" w14:textId="44CDAF18" w:rsidR="00356623" w:rsidRDefault="002312A9" w:rsidP="00545897">
      <w:pPr>
        <w:ind w:left="360"/>
        <w:rPr>
          <w:rFonts w:cstheme="minorHAnsi"/>
        </w:rPr>
      </w:pPr>
      <w:r>
        <w:rPr>
          <w:rFonts w:cstheme="minorHAnsi"/>
        </w:rPr>
        <w:t>Clearly, the a</w:t>
      </w:r>
      <w:r w:rsidR="00545897">
        <w:rPr>
          <w:rFonts w:cstheme="minorHAnsi"/>
        </w:rPr>
        <w:t>lter</w:t>
      </w:r>
      <w:r>
        <w:rPr>
          <w:rFonts w:cstheme="minorHAnsi"/>
        </w:rPr>
        <w:t>ation of AGLV land, which is currently in agricultu</w:t>
      </w:r>
      <w:r w:rsidR="00545897">
        <w:rPr>
          <w:rFonts w:cstheme="minorHAnsi"/>
        </w:rPr>
        <w:t>ral usage and as such, is distinctly rural in character, would have an inverse impact on this character.</w:t>
      </w:r>
    </w:p>
    <w:p w14:paraId="21C3155F" w14:textId="1403536D" w:rsidR="0037067B" w:rsidRPr="0037067B" w:rsidRDefault="0037067B" w:rsidP="00545897">
      <w:pPr>
        <w:ind w:left="360"/>
        <w:rPr>
          <w:rFonts w:ascii="Calibri" w:hAnsi="Calibri" w:cs="Calibri"/>
          <w:b/>
          <w:color w:val="000000"/>
        </w:rPr>
      </w:pPr>
      <w:r w:rsidRPr="0037067B">
        <w:rPr>
          <w:rFonts w:cstheme="minorHAnsi"/>
          <w:b/>
        </w:rPr>
        <w:t>5 Update on previous applications</w:t>
      </w:r>
    </w:p>
    <w:p w14:paraId="2DFD7859" w14:textId="18393C0F" w:rsidR="00545897" w:rsidRPr="00B50AE8" w:rsidRDefault="00356623" w:rsidP="00545897">
      <w:pPr>
        <w:ind w:left="360"/>
        <w:contextualSpacing/>
        <w:rPr>
          <w:rFonts w:ascii="Calibri" w:hAnsi="Calibri" w:cs="Calibri"/>
          <w:color w:val="FF0000"/>
        </w:rPr>
      </w:pPr>
      <w:r w:rsidRPr="00823F74">
        <w:rPr>
          <w:rFonts w:ascii="Calibri" w:hAnsi="Calibri" w:cs="Calibri"/>
          <w:b/>
          <w:color w:val="000000"/>
        </w:rPr>
        <w:t xml:space="preserve">18/01024/MAJ Springwell Nursery IDE </w:t>
      </w:r>
      <w:r w:rsidRPr="00823F74">
        <w:rPr>
          <w:rFonts w:ascii="Calibri" w:hAnsi="Calibri" w:cs="Calibri"/>
          <w:color w:val="000000"/>
        </w:rPr>
        <w:t>Erection of a new</w:t>
      </w:r>
      <w:r w:rsidRPr="00823F74">
        <w:rPr>
          <w:rFonts w:ascii="Calibri" w:hAnsi="Calibri" w:cs="Calibri"/>
          <w:b/>
          <w:color w:val="000000"/>
        </w:rPr>
        <w:t xml:space="preserve"> </w:t>
      </w:r>
      <w:r w:rsidRPr="00823F74">
        <w:rPr>
          <w:rFonts w:ascii="Calibri" w:hAnsi="Calibri" w:cs="Calibri"/>
          <w:color w:val="000000"/>
        </w:rPr>
        <w:t xml:space="preserve">Garden Sales Area Building including    Café/Restaurant, Storage/Warehouse, New Public Car Park Area and Turning Area. This </w:t>
      </w:r>
      <w:r>
        <w:rPr>
          <w:rFonts w:ascii="Calibri" w:hAnsi="Calibri" w:cs="Calibri"/>
          <w:color w:val="000000"/>
        </w:rPr>
        <w:t xml:space="preserve">was considered at the </w:t>
      </w:r>
      <w:r w:rsidRPr="00823F74">
        <w:rPr>
          <w:rFonts w:ascii="Calibri" w:hAnsi="Calibri" w:cs="Calibri"/>
          <w:color w:val="000000"/>
        </w:rPr>
        <w:t xml:space="preserve">IPC meeting on 25 July 2018 and an objection was lodged. A detailed and lengthy ‘sequential test’ test document has now been submitted with reference to the new National Planning </w:t>
      </w:r>
      <w:r>
        <w:rPr>
          <w:rFonts w:ascii="Calibri" w:hAnsi="Calibri" w:cs="Calibri"/>
          <w:color w:val="000000"/>
        </w:rPr>
        <w:t>Policy</w:t>
      </w:r>
      <w:r w:rsidRPr="00823F74">
        <w:rPr>
          <w:rFonts w:ascii="Calibri" w:hAnsi="Calibri" w:cs="Calibri"/>
          <w:color w:val="000000"/>
        </w:rPr>
        <w:t xml:space="preserve"> Framework.  The chairman of the Planning Committee will give our comments to TDC with reference to additional parking and other matters.</w:t>
      </w:r>
      <w:r>
        <w:rPr>
          <w:rFonts w:ascii="Calibri" w:hAnsi="Calibri" w:cs="Calibri"/>
          <w:color w:val="000000"/>
        </w:rPr>
        <w:t xml:space="preserve">  A decision </w:t>
      </w:r>
      <w:r w:rsidR="00545897">
        <w:rPr>
          <w:rFonts w:ascii="Calibri" w:hAnsi="Calibri" w:cs="Calibri"/>
          <w:color w:val="000000"/>
        </w:rPr>
        <w:t xml:space="preserve">was </w:t>
      </w:r>
      <w:r>
        <w:rPr>
          <w:rFonts w:ascii="Calibri" w:hAnsi="Calibri" w:cs="Calibri"/>
          <w:color w:val="000000"/>
        </w:rPr>
        <w:t>expected 21 December 2018</w:t>
      </w:r>
      <w:r w:rsidR="00545897">
        <w:rPr>
          <w:rFonts w:ascii="Calibri" w:hAnsi="Calibri" w:cs="Calibri"/>
          <w:color w:val="000000"/>
        </w:rPr>
        <w:t xml:space="preserve"> but the applicants have asked for an extension of this </w:t>
      </w:r>
      <w:r w:rsidR="0004213D">
        <w:rPr>
          <w:rFonts w:ascii="Calibri" w:hAnsi="Calibri" w:cs="Calibri"/>
          <w:color w:val="000000"/>
        </w:rPr>
        <w:t xml:space="preserve">to allow </w:t>
      </w:r>
      <w:bookmarkStart w:id="0" w:name="_GoBack"/>
      <w:bookmarkEnd w:id="0"/>
      <w:r w:rsidR="00545897">
        <w:rPr>
          <w:rFonts w:ascii="Calibri" w:hAnsi="Calibri" w:cs="Calibri"/>
          <w:color w:val="000000"/>
        </w:rPr>
        <w:t>for further submissions.</w:t>
      </w:r>
    </w:p>
    <w:p w14:paraId="61C2F149" w14:textId="67B420BB" w:rsidR="00545897" w:rsidRDefault="00356623" w:rsidP="000D0F63">
      <w:pPr>
        <w:contextualSpacing/>
        <w:rPr>
          <w:rFonts w:ascii="Calibri" w:hAnsi="Calibri" w:cs="Calibri"/>
          <w:color w:val="000000"/>
        </w:rPr>
      </w:pPr>
      <w:r w:rsidRPr="00823F74">
        <w:rPr>
          <w:rFonts w:ascii="Calibri" w:hAnsi="Calibri" w:cs="Calibri"/>
          <w:b/>
          <w:color w:val="000000"/>
        </w:rPr>
        <w:t xml:space="preserve">      </w:t>
      </w:r>
      <w:r w:rsidRPr="00823F74">
        <w:rPr>
          <w:rFonts w:ascii="Calibri" w:hAnsi="Calibri" w:cs="Calibri"/>
          <w:color w:val="000000"/>
        </w:rPr>
        <w:t xml:space="preserve"> </w:t>
      </w:r>
      <w:r w:rsidRPr="00823F74">
        <w:rPr>
          <w:rFonts w:ascii="Calibri" w:hAnsi="Calibri" w:cs="Calibri"/>
          <w:b/>
          <w:color w:val="000000"/>
        </w:rPr>
        <w:t>17/02835/FUL</w:t>
      </w:r>
      <w:r w:rsidRPr="00823F74">
        <w:rPr>
          <w:rFonts w:ascii="Calibri" w:hAnsi="Calibri" w:cs="Calibri"/>
          <w:color w:val="000000"/>
        </w:rPr>
        <w:t xml:space="preserve"> Sculpher Photography, Fore Street - still awaiting flood r</w:t>
      </w:r>
      <w:r w:rsidR="00545897">
        <w:rPr>
          <w:rFonts w:ascii="Calibri" w:hAnsi="Calibri" w:cs="Calibri"/>
          <w:color w:val="000000"/>
        </w:rPr>
        <w:t>eport</w:t>
      </w:r>
    </w:p>
    <w:p w14:paraId="04589DD3" w14:textId="77777777" w:rsidR="0037067B" w:rsidRDefault="0037067B" w:rsidP="000D0F63">
      <w:pPr>
        <w:contextualSpacing/>
        <w:rPr>
          <w:rFonts w:ascii="Calibri" w:hAnsi="Calibri" w:cs="Calibri"/>
          <w:color w:val="000000"/>
        </w:rPr>
      </w:pPr>
    </w:p>
    <w:p w14:paraId="770FB74F" w14:textId="19FDA0A6" w:rsidR="000D0F63" w:rsidRPr="0037067B" w:rsidRDefault="0037067B" w:rsidP="0037067B">
      <w:pPr>
        <w:ind w:left="360"/>
        <w:rPr>
          <w:rFonts w:eastAsia="Times New Roman" w:cstheme="minorHAnsi"/>
          <w:lang w:val="en-US" w:eastAsia="en-GB" w:bidi="x-none"/>
        </w:rPr>
      </w:pPr>
      <w:r>
        <w:rPr>
          <w:rFonts w:eastAsia="Times New Roman" w:cstheme="minorHAnsi"/>
          <w:b/>
          <w:lang w:val="en-US" w:eastAsia="en-GB" w:bidi="x-none"/>
        </w:rPr>
        <w:t xml:space="preserve">6. </w:t>
      </w:r>
      <w:r w:rsidRPr="0037067B">
        <w:rPr>
          <w:rFonts w:eastAsia="Times New Roman" w:cstheme="minorHAnsi"/>
          <w:b/>
          <w:lang w:val="en-US" w:eastAsia="en-GB" w:bidi="x-none"/>
        </w:rPr>
        <w:t>A</w:t>
      </w:r>
      <w:r w:rsidR="000D0F63" w:rsidRPr="0037067B">
        <w:rPr>
          <w:rFonts w:eastAsia="Times New Roman" w:cstheme="minorHAnsi"/>
          <w:b/>
          <w:lang w:val="en-US" w:eastAsia="en-GB" w:bidi="x-none"/>
        </w:rPr>
        <w:t>nnual review of Terms of reference for IPC planning committee</w:t>
      </w:r>
      <w:r w:rsidR="00545897" w:rsidRPr="0037067B">
        <w:rPr>
          <w:rFonts w:eastAsia="Times New Roman" w:cstheme="minorHAnsi"/>
          <w:b/>
          <w:lang w:val="en-US" w:eastAsia="en-GB" w:bidi="x-none"/>
        </w:rPr>
        <w:t>.</w:t>
      </w:r>
      <w:r w:rsidR="00545897" w:rsidRPr="0037067B">
        <w:rPr>
          <w:rFonts w:eastAsia="Times New Roman" w:cstheme="minorHAnsi"/>
          <w:lang w:val="en-US" w:eastAsia="en-GB" w:bidi="x-none"/>
        </w:rPr>
        <w:t xml:space="preserve">  This was discussed and amended </w:t>
      </w:r>
      <w:r w:rsidRPr="0037067B">
        <w:rPr>
          <w:rFonts w:eastAsia="Times New Roman" w:cstheme="minorHAnsi"/>
          <w:lang w:val="en-US" w:eastAsia="en-GB" w:bidi="x-none"/>
        </w:rPr>
        <w:t xml:space="preserve">   </w:t>
      </w:r>
      <w:r w:rsidR="00545897" w:rsidRPr="0037067B">
        <w:rPr>
          <w:rFonts w:eastAsia="Times New Roman" w:cstheme="minorHAnsi"/>
          <w:lang w:val="en-US" w:eastAsia="en-GB" w:bidi="x-none"/>
        </w:rPr>
        <w:t>as attached and will be present</w:t>
      </w:r>
      <w:r w:rsidRPr="0037067B">
        <w:rPr>
          <w:rFonts w:eastAsia="Times New Roman" w:cstheme="minorHAnsi"/>
          <w:lang w:val="en-US" w:eastAsia="en-GB" w:bidi="x-none"/>
        </w:rPr>
        <w:t>ed</w:t>
      </w:r>
      <w:r w:rsidR="00545897" w:rsidRPr="0037067B">
        <w:rPr>
          <w:rFonts w:eastAsia="Times New Roman" w:cstheme="minorHAnsi"/>
          <w:lang w:val="en-US" w:eastAsia="en-GB" w:bidi="x-none"/>
        </w:rPr>
        <w:t xml:space="preserve"> to full IPC committee on 20 March 2019</w:t>
      </w:r>
    </w:p>
    <w:p w14:paraId="30F83821" w14:textId="59F3E14A" w:rsidR="000D0F63" w:rsidRDefault="000D0F63" w:rsidP="0037067B">
      <w:pPr>
        <w:ind w:left="360"/>
        <w:rPr>
          <w:rFonts w:eastAsia="Times New Roman" w:cstheme="minorHAnsi"/>
          <w:lang w:val="en-US" w:eastAsia="en-GB" w:bidi="x-none"/>
        </w:rPr>
      </w:pPr>
      <w:r w:rsidRPr="000D0F63">
        <w:rPr>
          <w:rFonts w:eastAsia="Times New Roman" w:cstheme="minorHAnsi"/>
          <w:b/>
          <w:lang w:val="en-US" w:eastAsia="en-GB" w:bidi="x-none"/>
        </w:rPr>
        <w:t>7. Report on Rollsbridge Farm: Actions and joint letter to TDC with Holcombe Burnell</w:t>
      </w:r>
      <w:r w:rsidR="0037067B">
        <w:rPr>
          <w:rFonts w:eastAsia="Times New Roman" w:cstheme="minorHAnsi"/>
          <w:b/>
          <w:lang w:val="en-US" w:eastAsia="en-GB" w:bidi="x-none"/>
        </w:rPr>
        <w:t xml:space="preserve">.  </w:t>
      </w:r>
      <w:r w:rsidR="0037067B" w:rsidRPr="0037067B">
        <w:rPr>
          <w:rFonts w:eastAsia="Times New Roman" w:cstheme="minorHAnsi"/>
          <w:lang w:val="en-US" w:eastAsia="en-GB" w:bidi="x-none"/>
        </w:rPr>
        <w:t>Nick Bradley had attended the meeting at the invitation of the Holco</w:t>
      </w:r>
      <w:r w:rsidR="0037067B">
        <w:rPr>
          <w:rFonts w:eastAsia="Times New Roman" w:cstheme="minorHAnsi"/>
          <w:lang w:val="en-US" w:eastAsia="en-GB" w:bidi="x-none"/>
        </w:rPr>
        <w:t xml:space="preserve">mbe Burnell. </w:t>
      </w:r>
      <w:r w:rsidR="0037067B" w:rsidRPr="0037067B">
        <w:rPr>
          <w:rFonts w:eastAsia="Times New Roman" w:cstheme="minorHAnsi"/>
          <w:lang w:val="en-US" w:eastAsia="en-GB" w:bidi="x-none"/>
        </w:rPr>
        <w:t>The</w:t>
      </w:r>
      <w:r w:rsidR="00DE3E9D">
        <w:rPr>
          <w:rFonts w:eastAsia="Times New Roman" w:cstheme="minorHAnsi"/>
          <w:lang w:val="en-US" w:eastAsia="en-GB" w:bidi="x-none"/>
        </w:rPr>
        <w:t xml:space="preserve">ir </w:t>
      </w:r>
      <w:r w:rsidR="0037067B" w:rsidRPr="0037067B">
        <w:rPr>
          <w:rFonts w:eastAsia="Times New Roman" w:cstheme="minorHAnsi"/>
          <w:lang w:val="en-US" w:eastAsia="en-GB" w:bidi="x-none"/>
        </w:rPr>
        <w:t xml:space="preserve">attached letter was countersigned by Pete Bishop, </w:t>
      </w:r>
      <w:r w:rsidR="00DE3E9D">
        <w:rPr>
          <w:rFonts w:eastAsia="Times New Roman" w:cstheme="minorHAnsi"/>
          <w:lang w:val="en-US" w:eastAsia="en-GB" w:bidi="x-none"/>
        </w:rPr>
        <w:t>chairman of planning committee, IPC.</w:t>
      </w:r>
    </w:p>
    <w:p w14:paraId="416C596B" w14:textId="74AF3276" w:rsidR="00E07BED" w:rsidRDefault="00E07BED" w:rsidP="0037067B">
      <w:pPr>
        <w:ind w:left="360"/>
        <w:rPr>
          <w:rFonts w:eastAsia="Times New Roman" w:cstheme="minorHAnsi"/>
          <w:lang w:val="en-US" w:eastAsia="en-GB" w:bidi="x-none"/>
        </w:rPr>
      </w:pPr>
    </w:p>
    <w:p w14:paraId="002FDBD9" w14:textId="77777777" w:rsidR="00E07BED" w:rsidRPr="0037067B" w:rsidRDefault="00E07BED" w:rsidP="0037067B">
      <w:pPr>
        <w:ind w:left="360"/>
        <w:rPr>
          <w:rFonts w:eastAsia="Times New Roman" w:cstheme="minorHAnsi"/>
          <w:lang w:val="en-US" w:eastAsia="en-GB" w:bidi="x-none"/>
        </w:rPr>
      </w:pPr>
    </w:p>
    <w:p w14:paraId="2CD13569" w14:textId="60ED2C40" w:rsidR="000E7AA8" w:rsidRPr="0037067B" w:rsidRDefault="0037067B" w:rsidP="000E7AA8">
      <w:pPr>
        <w:rPr>
          <w:rFonts w:cstheme="minorHAnsi"/>
          <w:sz w:val="24"/>
          <w:szCs w:val="24"/>
        </w:rPr>
      </w:pPr>
      <w:r w:rsidRPr="0037067B">
        <w:rPr>
          <w:rFonts w:cstheme="minorHAnsi"/>
          <w:sz w:val="24"/>
          <w:szCs w:val="24"/>
        </w:rPr>
        <w:t>T</w:t>
      </w:r>
      <w:r w:rsidR="00671E53" w:rsidRPr="0037067B">
        <w:rPr>
          <w:rFonts w:cstheme="minorHAnsi"/>
          <w:sz w:val="24"/>
          <w:szCs w:val="24"/>
        </w:rPr>
        <w:t>he meeting closed at 7.</w:t>
      </w:r>
      <w:r w:rsidR="000A297A" w:rsidRPr="0037067B">
        <w:rPr>
          <w:rFonts w:cstheme="minorHAnsi"/>
          <w:sz w:val="24"/>
          <w:szCs w:val="24"/>
        </w:rPr>
        <w:t>3</w:t>
      </w:r>
      <w:r w:rsidR="00671E53" w:rsidRPr="0037067B">
        <w:rPr>
          <w:rFonts w:cstheme="minorHAnsi"/>
          <w:sz w:val="24"/>
          <w:szCs w:val="24"/>
        </w:rPr>
        <w:t>0 pm</w:t>
      </w:r>
    </w:p>
    <w:p w14:paraId="70FACA9E" w14:textId="1AFED693" w:rsidR="000E7AA8" w:rsidRPr="00BE259C" w:rsidRDefault="000E7AA8" w:rsidP="000E7AA8">
      <w:pPr>
        <w:rPr>
          <w:rFonts w:cstheme="minorHAnsi"/>
          <w:sz w:val="24"/>
          <w:szCs w:val="24"/>
        </w:rPr>
      </w:pPr>
      <w:r w:rsidRPr="00BE259C">
        <w:rPr>
          <w:rFonts w:cstheme="minorHAnsi"/>
          <w:b/>
          <w:sz w:val="24"/>
          <w:szCs w:val="24"/>
        </w:rPr>
        <w:t xml:space="preserve">Date of next meeting:  </w:t>
      </w:r>
      <w:r w:rsidR="000A297A">
        <w:rPr>
          <w:rFonts w:cstheme="minorHAnsi"/>
          <w:b/>
          <w:sz w:val="24"/>
          <w:szCs w:val="24"/>
        </w:rPr>
        <w:t xml:space="preserve">20 March </w:t>
      </w:r>
      <w:r w:rsidRPr="00BE259C">
        <w:rPr>
          <w:rFonts w:cstheme="minorHAnsi"/>
          <w:b/>
          <w:color w:val="FF0000"/>
          <w:sz w:val="24"/>
          <w:szCs w:val="24"/>
        </w:rPr>
        <w:t>201</w:t>
      </w:r>
      <w:r w:rsidR="00356623">
        <w:rPr>
          <w:rFonts w:cstheme="minorHAnsi"/>
          <w:b/>
          <w:color w:val="FF0000"/>
          <w:sz w:val="24"/>
          <w:szCs w:val="24"/>
        </w:rPr>
        <w:t xml:space="preserve">9 </w:t>
      </w:r>
      <w:r w:rsidRPr="00BE259C">
        <w:rPr>
          <w:rFonts w:cstheme="minorHAnsi"/>
          <w:color w:val="FF0000"/>
          <w:sz w:val="24"/>
          <w:szCs w:val="24"/>
        </w:rPr>
        <w:t>at 6pm</w:t>
      </w:r>
      <w:r w:rsidRPr="00BE259C">
        <w:rPr>
          <w:rFonts w:cstheme="minorHAnsi"/>
          <w:sz w:val="24"/>
          <w:szCs w:val="24"/>
        </w:rPr>
        <w:t xml:space="preserve">, at The </w:t>
      </w:r>
      <w:r w:rsidR="00DE3E9D">
        <w:rPr>
          <w:rFonts w:cstheme="minorHAnsi"/>
          <w:sz w:val="24"/>
          <w:szCs w:val="24"/>
        </w:rPr>
        <w:t>Hub</w:t>
      </w:r>
      <w:r w:rsidR="00356623">
        <w:rPr>
          <w:rFonts w:cstheme="minorHAnsi"/>
          <w:sz w:val="24"/>
          <w:szCs w:val="24"/>
        </w:rPr>
        <w:t xml:space="preserve"> Hall</w:t>
      </w:r>
      <w:r w:rsidRPr="00BE259C">
        <w:rPr>
          <w:rFonts w:cstheme="minorHAnsi"/>
          <w:sz w:val="24"/>
          <w:szCs w:val="24"/>
        </w:rPr>
        <w:t xml:space="preserve"> unless otherwise advised.</w:t>
      </w:r>
    </w:p>
    <w:sectPr w:rsidR="000E7AA8" w:rsidRPr="00BE259C" w:rsidSect="00AC4A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1077" w:bottom="68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8FC10" w14:textId="77777777" w:rsidR="00127ADA" w:rsidRDefault="00127ADA" w:rsidP="00D57F73">
      <w:pPr>
        <w:spacing w:after="0" w:line="240" w:lineRule="auto"/>
      </w:pPr>
      <w:r>
        <w:separator/>
      </w:r>
    </w:p>
  </w:endnote>
  <w:endnote w:type="continuationSeparator" w:id="0">
    <w:p w14:paraId="6122C404" w14:textId="77777777" w:rsidR="00127ADA" w:rsidRDefault="00127ADA" w:rsidP="00D5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21E6E" w14:textId="77777777" w:rsidR="00D57F73" w:rsidRDefault="00D57F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662F8" w14:textId="77777777" w:rsidR="00D57F73" w:rsidRDefault="00D57F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A8ED2" w14:textId="77777777" w:rsidR="00D57F73" w:rsidRDefault="00D57F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92C80" w14:textId="77777777" w:rsidR="00127ADA" w:rsidRDefault="00127ADA" w:rsidP="00D57F73">
      <w:pPr>
        <w:spacing w:after="0" w:line="240" w:lineRule="auto"/>
      </w:pPr>
      <w:r>
        <w:separator/>
      </w:r>
    </w:p>
  </w:footnote>
  <w:footnote w:type="continuationSeparator" w:id="0">
    <w:p w14:paraId="2114578E" w14:textId="77777777" w:rsidR="00127ADA" w:rsidRDefault="00127ADA" w:rsidP="00D57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A4541" w14:textId="77777777" w:rsidR="00D57F73" w:rsidRDefault="00D57F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6538620"/>
      <w:docPartObj>
        <w:docPartGallery w:val="Watermarks"/>
        <w:docPartUnique/>
      </w:docPartObj>
    </w:sdtPr>
    <w:sdtEndPr/>
    <w:sdtContent>
      <w:p w14:paraId="13E989B6" w14:textId="42AD3249" w:rsidR="00D57F73" w:rsidRDefault="00127ADA">
        <w:pPr>
          <w:pStyle w:val="Header"/>
        </w:pPr>
        <w:r>
          <w:rPr>
            <w:noProof/>
          </w:rPr>
          <w:pict w14:anchorId="2DB2B31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58F65" w14:textId="77777777" w:rsidR="00D57F73" w:rsidRDefault="00D57F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D4C0E"/>
    <w:multiLevelType w:val="hybridMultilevel"/>
    <w:tmpl w:val="B5146794"/>
    <w:lvl w:ilvl="0" w:tplc="1116F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F031B"/>
    <w:multiLevelType w:val="hybridMultilevel"/>
    <w:tmpl w:val="531854D0"/>
    <w:lvl w:ilvl="0" w:tplc="E146EE0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95851"/>
    <w:multiLevelType w:val="multilevel"/>
    <w:tmpl w:val="EA3CC59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1E6A706E"/>
    <w:multiLevelType w:val="hybridMultilevel"/>
    <w:tmpl w:val="F1DE77EC"/>
    <w:lvl w:ilvl="0" w:tplc="1116F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948EF"/>
    <w:multiLevelType w:val="multilevel"/>
    <w:tmpl w:val="6A4A2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493E1067"/>
    <w:multiLevelType w:val="multilevel"/>
    <w:tmpl w:val="039A65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b/>
      </w:rPr>
    </w:lvl>
  </w:abstractNum>
  <w:abstractNum w:abstractNumId="6" w15:restartNumberingAfterBreak="0">
    <w:nsid w:val="55A13749"/>
    <w:multiLevelType w:val="hybridMultilevel"/>
    <w:tmpl w:val="E7AEA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77159"/>
    <w:multiLevelType w:val="multilevel"/>
    <w:tmpl w:val="7C08C8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800"/>
      </w:pPr>
      <w:rPr>
        <w:rFonts w:hint="default"/>
      </w:rPr>
    </w:lvl>
  </w:abstractNum>
  <w:abstractNum w:abstractNumId="8" w15:restartNumberingAfterBreak="0">
    <w:nsid w:val="5ECF038E"/>
    <w:multiLevelType w:val="hybridMultilevel"/>
    <w:tmpl w:val="BD48077A"/>
    <w:lvl w:ilvl="0" w:tplc="68A868B0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42266"/>
    <w:multiLevelType w:val="hybridMultilevel"/>
    <w:tmpl w:val="9B9078C8"/>
    <w:lvl w:ilvl="0" w:tplc="F4E8F2C8">
      <w:start w:val="4"/>
      <w:numFmt w:val="decimal"/>
      <w:lvlText w:val="%1"/>
      <w:lvlJc w:val="left"/>
      <w:pPr>
        <w:ind w:left="9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719003B6"/>
    <w:multiLevelType w:val="hybridMultilevel"/>
    <w:tmpl w:val="C452F434"/>
    <w:lvl w:ilvl="0" w:tplc="1DCC6F4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D4E38"/>
    <w:multiLevelType w:val="hybridMultilevel"/>
    <w:tmpl w:val="9A5EB8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C08B5"/>
    <w:multiLevelType w:val="hybridMultilevel"/>
    <w:tmpl w:val="6AAA5454"/>
    <w:lvl w:ilvl="0" w:tplc="98DA6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D64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0691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7813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D4E2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BAF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62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A800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CEB6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120046"/>
    <w:multiLevelType w:val="multilevel"/>
    <w:tmpl w:val="A97435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0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4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7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72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9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31" w:hanging="1800"/>
      </w:pPr>
      <w:rPr>
        <w:rFonts w:hint="default"/>
        <w:b/>
      </w:rPr>
    </w:lvl>
  </w:abstractNum>
  <w:abstractNum w:abstractNumId="14" w15:restartNumberingAfterBreak="0">
    <w:nsid w:val="7FCE4CE4"/>
    <w:multiLevelType w:val="hybridMultilevel"/>
    <w:tmpl w:val="E646B4DE"/>
    <w:lvl w:ilvl="0" w:tplc="9626D174">
      <w:start w:val="6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8"/>
  </w:num>
  <w:num w:numId="5">
    <w:abstractNumId w:val="0"/>
  </w:num>
  <w:num w:numId="6">
    <w:abstractNumId w:val="3"/>
  </w:num>
  <w:num w:numId="7">
    <w:abstractNumId w:val="14"/>
  </w:num>
  <w:num w:numId="8">
    <w:abstractNumId w:val="9"/>
  </w:num>
  <w:num w:numId="9">
    <w:abstractNumId w:val="5"/>
  </w:num>
  <w:num w:numId="10">
    <w:abstractNumId w:val="2"/>
  </w:num>
  <w:num w:numId="11">
    <w:abstractNumId w:val="10"/>
  </w:num>
  <w:num w:numId="12">
    <w:abstractNumId w:val="4"/>
  </w:num>
  <w:num w:numId="13">
    <w:abstractNumId w:val="7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ECB"/>
    <w:rsid w:val="0004213D"/>
    <w:rsid w:val="0006472C"/>
    <w:rsid w:val="000770AA"/>
    <w:rsid w:val="000A297A"/>
    <w:rsid w:val="000C48C6"/>
    <w:rsid w:val="000D0F63"/>
    <w:rsid w:val="000E7AA8"/>
    <w:rsid w:val="000F1073"/>
    <w:rsid w:val="0011653C"/>
    <w:rsid w:val="0011748C"/>
    <w:rsid w:val="00127ADA"/>
    <w:rsid w:val="0015659B"/>
    <w:rsid w:val="0017031D"/>
    <w:rsid w:val="001740AA"/>
    <w:rsid w:val="0018440E"/>
    <w:rsid w:val="00186679"/>
    <w:rsid w:val="001B2634"/>
    <w:rsid w:val="001B57DE"/>
    <w:rsid w:val="001C5D63"/>
    <w:rsid w:val="001D1EED"/>
    <w:rsid w:val="002312A9"/>
    <w:rsid w:val="0023605B"/>
    <w:rsid w:val="00253DE3"/>
    <w:rsid w:val="00264297"/>
    <w:rsid w:val="002648BE"/>
    <w:rsid w:val="00264EEB"/>
    <w:rsid w:val="002937A7"/>
    <w:rsid w:val="00293E8E"/>
    <w:rsid w:val="002E3BA6"/>
    <w:rsid w:val="00304127"/>
    <w:rsid w:val="003148FC"/>
    <w:rsid w:val="003214D3"/>
    <w:rsid w:val="003461DE"/>
    <w:rsid w:val="00356623"/>
    <w:rsid w:val="003622BC"/>
    <w:rsid w:val="00362752"/>
    <w:rsid w:val="00363E90"/>
    <w:rsid w:val="0037067B"/>
    <w:rsid w:val="00373CC3"/>
    <w:rsid w:val="00387208"/>
    <w:rsid w:val="003922CB"/>
    <w:rsid w:val="003A4B06"/>
    <w:rsid w:val="003B0699"/>
    <w:rsid w:val="003B2A49"/>
    <w:rsid w:val="003C443D"/>
    <w:rsid w:val="003D58D1"/>
    <w:rsid w:val="004078B4"/>
    <w:rsid w:val="004157E6"/>
    <w:rsid w:val="004353B7"/>
    <w:rsid w:val="00440B9A"/>
    <w:rsid w:val="0044350B"/>
    <w:rsid w:val="00454650"/>
    <w:rsid w:val="004573EE"/>
    <w:rsid w:val="00492A55"/>
    <w:rsid w:val="00494AF6"/>
    <w:rsid w:val="004C0F6D"/>
    <w:rsid w:val="004D3932"/>
    <w:rsid w:val="004D4519"/>
    <w:rsid w:val="004F7FA7"/>
    <w:rsid w:val="00504013"/>
    <w:rsid w:val="00521E6A"/>
    <w:rsid w:val="00536CAD"/>
    <w:rsid w:val="00545897"/>
    <w:rsid w:val="005561E3"/>
    <w:rsid w:val="00561F1D"/>
    <w:rsid w:val="00563B65"/>
    <w:rsid w:val="00592383"/>
    <w:rsid w:val="005A2A3D"/>
    <w:rsid w:val="005B04AA"/>
    <w:rsid w:val="005B58CF"/>
    <w:rsid w:val="005E64AF"/>
    <w:rsid w:val="005F4C33"/>
    <w:rsid w:val="00600ECB"/>
    <w:rsid w:val="00653573"/>
    <w:rsid w:val="00671E53"/>
    <w:rsid w:val="006A0D1E"/>
    <w:rsid w:val="006A33E0"/>
    <w:rsid w:val="006C5E27"/>
    <w:rsid w:val="006E54A4"/>
    <w:rsid w:val="00700A3D"/>
    <w:rsid w:val="00744A90"/>
    <w:rsid w:val="007540A4"/>
    <w:rsid w:val="00762A7D"/>
    <w:rsid w:val="007A6235"/>
    <w:rsid w:val="007A6A69"/>
    <w:rsid w:val="007B603B"/>
    <w:rsid w:val="007E005E"/>
    <w:rsid w:val="0081430C"/>
    <w:rsid w:val="00823F93"/>
    <w:rsid w:val="008503AA"/>
    <w:rsid w:val="0086104C"/>
    <w:rsid w:val="00876548"/>
    <w:rsid w:val="0089191A"/>
    <w:rsid w:val="00892A14"/>
    <w:rsid w:val="008B3621"/>
    <w:rsid w:val="008E26A2"/>
    <w:rsid w:val="008F4B66"/>
    <w:rsid w:val="008F59F9"/>
    <w:rsid w:val="008F5F47"/>
    <w:rsid w:val="00962B02"/>
    <w:rsid w:val="009767E1"/>
    <w:rsid w:val="009B650D"/>
    <w:rsid w:val="009C194C"/>
    <w:rsid w:val="009E0885"/>
    <w:rsid w:val="009E41A4"/>
    <w:rsid w:val="009F1093"/>
    <w:rsid w:val="00A070EC"/>
    <w:rsid w:val="00A24878"/>
    <w:rsid w:val="00A373CC"/>
    <w:rsid w:val="00A50A17"/>
    <w:rsid w:val="00A84C0D"/>
    <w:rsid w:val="00AC4A9D"/>
    <w:rsid w:val="00AD08A8"/>
    <w:rsid w:val="00AD188C"/>
    <w:rsid w:val="00AD18C3"/>
    <w:rsid w:val="00AD3694"/>
    <w:rsid w:val="00AD37A9"/>
    <w:rsid w:val="00AD6022"/>
    <w:rsid w:val="00B515D3"/>
    <w:rsid w:val="00B845F6"/>
    <w:rsid w:val="00B94179"/>
    <w:rsid w:val="00BA1DEA"/>
    <w:rsid w:val="00BA564B"/>
    <w:rsid w:val="00BD1D3E"/>
    <w:rsid w:val="00BD741D"/>
    <w:rsid w:val="00BE259C"/>
    <w:rsid w:val="00BE2C3A"/>
    <w:rsid w:val="00BF3754"/>
    <w:rsid w:val="00C74E1A"/>
    <w:rsid w:val="00CA3D50"/>
    <w:rsid w:val="00CA7F99"/>
    <w:rsid w:val="00CB4ED5"/>
    <w:rsid w:val="00CD3087"/>
    <w:rsid w:val="00CE3A62"/>
    <w:rsid w:val="00D025D0"/>
    <w:rsid w:val="00D162CC"/>
    <w:rsid w:val="00D165B1"/>
    <w:rsid w:val="00D32864"/>
    <w:rsid w:val="00D428D5"/>
    <w:rsid w:val="00D57F73"/>
    <w:rsid w:val="00D90C4D"/>
    <w:rsid w:val="00D91529"/>
    <w:rsid w:val="00DB7660"/>
    <w:rsid w:val="00DC7F4B"/>
    <w:rsid w:val="00DE3D0E"/>
    <w:rsid w:val="00DE3E9D"/>
    <w:rsid w:val="00E07BED"/>
    <w:rsid w:val="00E56C17"/>
    <w:rsid w:val="00EB029D"/>
    <w:rsid w:val="00EB5F95"/>
    <w:rsid w:val="00EC6CBF"/>
    <w:rsid w:val="00EE682F"/>
    <w:rsid w:val="00F2377D"/>
    <w:rsid w:val="00F2521D"/>
    <w:rsid w:val="00F62C04"/>
    <w:rsid w:val="00FA7E69"/>
    <w:rsid w:val="00FB07EB"/>
    <w:rsid w:val="00FB3DB3"/>
    <w:rsid w:val="00FC1DDA"/>
    <w:rsid w:val="00FC272C"/>
    <w:rsid w:val="00FD5D0C"/>
    <w:rsid w:val="00FD6F51"/>
    <w:rsid w:val="00FE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66B9295"/>
  <w15:chartTrackingRefBased/>
  <w15:docId w15:val="{33537846-E45A-413D-B961-FF580AF6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72C"/>
    <w:pPr>
      <w:ind w:left="720"/>
      <w:contextualSpacing/>
    </w:pPr>
  </w:style>
  <w:style w:type="paragraph" w:styleId="NoSpacing">
    <w:name w:val="No Spacing"/>
    <w:uiPriority w:val="1"/>
    <w:qFormat/>
    <w:rsid w:val="00A50A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7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F73"/>
  </w:style>
  <w:style w:type="paragraph" w:styleId="Footer">
    <w:name w:val="footer"/>
    <w:basedOn w:val="Normal"/>
    <w:link w:val="FooterChar"/>
    <w:uiPriority w:val="99"/>
    <w:unhideWhenUsed/>
    <w:rsid w:val="00D57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F73"/>
  </w:style>
  <w:style w:type="paragraph" w:styleId="BalloonText">
    <w:name w:val="Balloon Text"/>
    <w:basedOn w:val="Normal"/>
    <w:link w:val="BalloonTextChar"/>
    <w:uiPriority w:val="99"/>
    <w:semiHidden/>
    <w:unhideWhenUsed/>
    <w:rsid w:val="00D57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1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6374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5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68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74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6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peteb</dc:creator>
  <cp:keywords/>
  <dc:description/>
  <cp:lastModifiedBy>Rose Saunders</cp:lastModifiedBy>
  <cp:revision>4</cp:revision>
  <cp:lastPrinted>2018-06-13T08:28:00Z</cp:lastPrinted>
  <dcterms:created xsi:type="dcterms:W3CDTF">2019-03-19T16:09:00Z</dcterms:created>
  <dcterms:modified xsi:type="dcterms:W3CDTF">2019-03-21T10:37:00Z</dcterms:modified>
</cp:coreProperties>
</file>