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FE" w:rsidRPr="00332FFE" w:rsidRDefault="00332FFE" w:rsidP="00332FFE">
      <w:pPr>
        <w:spacing w:after="188"/>
        <w:contextualSpacing/>
        <w:jc w:val="center"/>
        <w:outlineLvl w:val="0"/>
        <w:rPr>
          <w:rFonts w:ascii="Helvetica Neue" w:eastAsia="Times New Roman" w:hAnsi="Helvetica Neue" w:cs="Times New Roman"/>
          <w:b/>
          <w:color w:val="333333"/>
          <w:kern w:val="36"/>
          <w:sz w:val="28"/>
          <w:szCs w:val="28"/>
        </w:rPr>
      </w:pPr>
      <w:r w:rsidRPr="00332FFE">
        <w:rPr>
          <w:rFonts w:ascii="Helvetica Neue" w:eastAsia="Times New Roman" w:hAnsi="Helvetica Neue" w:cs="Times New Roman"/>
          <w:b/>
          <w:color w:val="333333"/>
          <w:kern w:val="36"/>
          <w:sz w:val="28"/>
          <w:szCs w:val="28"/>
        </w:rPr>
        <w:t>Ide Parish Council</w:t>
      </w:r>
    </w:p>
    <w:p w:rsidR="00332FFE" w:rsidRPr="00332FFE" w:rsidRDefault="00332FFE" w:rsidP="00332FFE">
      <w:pPr>
        <w:spacing w:after="188"/>
        <w:contextualSpacing/>
        <w:jc w:val="center"/>
        <w:outlineLvl w:val="0"/>
        <w:rPr>
          <w:rFonts w:ascii="Helvetica Neue" w:eastAsia="Times New Roman" w:hAnsi="Helvetica Neue" w:cs="Times New Roman"/>
          <w:b/>
          <w:color w:val="333333"/>
          <w:kern w:val="36"/>
          <w:sz w:val="28"/>
          <w:szCs w:val="28"/>
        </w:rPr>
      </w:pPr>
      <w:r w:rsidRPr="00332FFE">
        <w:rPr>
          <w:rFonts w:ascii="Helvetica Neue" w:eastAsia="Times New Roman" w:hAnsi="Helvetica Neue" w:cs="Times New Roman"/>
          <w:b/>
          <w:color w:val="333333"/>
          <w:kern w:val="36"/>
          <w:sz w:val="28"/>
          <w:szCs w:val="28"/>
        </w:rPr>
        <w:t>Freedom of Information Policy</w:t>
      </w:r>
    </w:p>
    <w:p w:rsidR="00332FFE" w:rsidRDefault="00332FFE" w:rsidP="00332FFE">
      <w:pPr>
        <w:spacing w:after="188"/>
        <w:contextualSpacing/>
        <w:jc w:val="center"/>
        <w:outlineLvl w:val="0"/>
        <w:rPr>
          <w:rFonts w:ascii="Helvetica Neue" w:eastAsia="Times New Roman" w:hAnsi="Helvetica Neue" w:cs="Times New Roman"/>
          <w:color w:val="333333"/>
          <w:kern w:val="36"/>
          <w:sz w:val="32"/>
          <w:szCs w:val="32"/>
        </w:rPr>
      </w:pPr>
    </w:p>
    <w:p w:rsidR="00332FFE" w:rsidRPr="00332FFE" w:rsidRDefault="00332FFE" w:rsidP="00332FFE">
      <w:pPr>
        <w:spacing w:after="188"/>
        <w:contextualSpacing/>
        <w:jc w:val="center"/>
        <w:outlineLvl w:val="0"/>
        <w:rPr>
          <w:rFonts w:ascii="Helvetica Neue" w:eastAsia="Times New Roman" w:hAnsi="Helvetica Neue" w:cs="Times New Roman"/>
          <w:b/>
          <w:color w:val="333333"/>
          <w:kern w:val="36"/>
          <w:sz w:val="32"/>
          <w:szCs w:val="32"/>
        </w:rPr>
      </w:pPr>
      <w:r w:rsidRPr="00332FFE">
        <w:rPr>
          <w:rFonts w:ascii="Helvetica Neue" w:eastAsia="Times New Roman" w:hAnsi="Helvetica Neue" w:cs="Times New Roman"/>
          <w:b/>
          <w:color w:val="333333"/>
          <w:kern w:val="36"/>
          <w:sz w:val="28"/>
          <w:szCs w:val="28"/>
        </w:rPr>
        <w:t>The Model Publication Scheme (Freedom of Information)</w:t>
      </w:r>
    </w:p>
    <w:p w:rsidR="00332FFE" w:rsidRPr="00332FFE" w:rsidRDefault="00332FFE" w:rsidP="00332FFE">
      <w:pPr>
        <w:spacing w:after="188"/>
        <w:contextualSpacing/>
        <w:jc w:val="center"/>
        <w:outlineLvl w:val="0"/>
        <w:rPr>
          <w:rFonts w:ascii="Helvetica Neue" w:eastAsia="Times New Roman" w:hAnsi="Helvetica Neue" w:cs="Times New Roman"/>
          <w:color w:val="333333"/>
          <w:kern w:val="36"/>
          <w:sz w:val="36"/>
          <w:szCs w:val="36"/>
        </w:rPr>
      </w:pPr>
    </w:p>
    <w:p w:rsidR="00332FFE" w:rsidRPr="00332FFE" w:rsidRDefault="00332FFE" w:rsidP="00332FFE">
      <w:pPr>
        <w:spacing w:after="188"/>
        <w:outlineLvl w:val="1"/>
        <w:rPr>
          <w:rFonts w:ascii="Helvetica Neue" w:eastAsia="Times New Roman" w:hAnsi="Helvetica Neue" w:cs="Times New Roman"/>
          <w:color w:val="333333"/>
          <w:sz w:val="28"/>
          <w:szCs w:val="28"/>
        </w:rPr>
      </w:pPr>
      <w:r w:rsidRPr="00332FFE">
        <w:rPr>
          <w:rFonts w:ascii="Helvetica Neue" w:eastAsia="Times New Roman" w:hAnsi="Helvetica Neue" w:cs="Times New Roman"/>
          <w:color w:val="333333"/>
          <w:sz w:val="28"/>
          <w:szCs w:val="28"/>
        </w:rPr>
        <w:t>Model Publication Scheme:</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color w:val="333333"/>
        </w:rPr>
        <w:t>The Model Publication Scheme has been prepared and approved by the Information Commissioner. It may be adopted without modification by any Public Authority without further approval and will be valid until further notice.</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color w:val="333333"/>
        </w:rP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color w:val="333333"/>
        </w:rPr>
        <w:t>The Scheme commits an Authority:</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proactively publish or otherwise make available as a matter of routine, information, including environmental information, which is held by the Authority and falls within the classifications below;</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specify the information that is held by the Authority and falls within the classifications below;</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proactively publish or otherwise make available as a matter of routine, information in line with the statements contained within this Scheme;</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produce and publish the methods by which the specific information is made routinely available so that it can be easily identified and accessed by Members of the Public;</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review and update on a regular basis the information the Authority makes available under this Scheme;</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produce a schedule of any fees charged for access to information which is made proactively available; and</w:t>
      </w:r>
    </w:p>
    <w:p w:rsidR="00332FFE" w:rsidRPr="00332FFE" w:rsidRDefault="00332FFE" w:rsidP="00332FFE">
      <w:pPr>
        <w:numPr>
          <w:ilvl w:val="0"/>
          <w:numId w:val="2"/>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To make this Publication Scheme available to the Public.</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Classes of Information:</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Who we are and what we do</w:t>
      </w:r>
      <w:r w:rsidRPr="00332FFE">
        <w:rPr>
          <w:rFonts w:ascii="Helvetica Neue" w:hAnsi="Helvetica Neue" w:cs="Times New Roman"/>
          <w:color w:val="333333"/>
        </w:rPr>
        <w:br/>
        <w:t>Organisational information, locations and contacts, constitutional and legal governance</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What we spend and how we spend it</w:t>
      </w:r>
      <w:r w:rsidRPr="00332FFE">
        <w:rPr>
          <w:rFonts w:ascii="Helvetica Neue" w:hAnsi="Helvetica Neue" w:cs="Times New Roman"/>
          <w:color w:val="333333"/>
        </w:rPr>
        <w:br/>
        <w:t>Financial information relating to projected and actual income and expenditure, tendering, procurement and contracts</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lastRenderedPageBreak/>
        <w:t>What our priorities are and how we are doing</w:t>
      </w:r>
      <w:r w:rsidRPr="00332FFE">
        <w:rPr>
          <w:rFonts w:ascii="Helvetica Neue" w:hAnsi="Helvetica Neue" w:cs="Times New Roman"/>
          <w:color w:val="333333"/>
        </w:rPr>
        <w:br/>
        <w:t>Strategy and performance information, plans, assessments, inspections and reviews</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How we make decisions</w:t>
      </w:r>
      <w:r w:rsidRPr="00332FFE">
        <w:rPr>
          <w:rFonts w:ascii="Helvetica Neue" w:hAnsi="Helvetica Neue" w:cs="Times New Roman"/>
          <w:color w:val="333333"/>
        </w:rPr>
        <w:br/>
        <w:t>Policy proposals and decisions, decision making processes, internal criteria and procedures, consultations</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Our policies and procedures</w:t>
      </w:r>
      <w:r w:rsidRPr="00332FFE">
        <w:rPr>
          <w:rFonts w:ascii="Helvetica Neue" w:hAnsi="Helvetica Neue" w:cs="Times New Roman"/>
          <w:color w:val="333333"/>
        </w:rPr>
        <w:br/>
        <w:t>Current written protocols for delivering our functions and responsibilities</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Lists and Registers</w:t>
      </w:r>
      <w:r w:rsidRPr="00332FFE">
        <w:rPr>
          <w:rFonts w:ascii="Helvetica Neue" w:hAnsi="Helvetica Neue" w:cs="Times New Roman"/>
          <w:color w:val="333333"/>
        </w:rPr>
        <w:br/>
        <w:t>Information held in registers required by law and other lists and registers relating to the functions of the Authority</w:t>
      </w:r>
    </w:p>
    <w:p w:rsidR="00332FFE" w:rsidRPr="00332FFE" w:rsidRDefault="00332FFE" w:rsidP="00332FFE">
      <w:pPr>
        <w:spacing w:after="188"/>
        <w:rPr>
          <w:rFonts w:ascii="Helvetica Neue" w:hAnsi="Helvetica Neue" w:cs="Times New Roman"/>
          <w:color w:val="333333"/>
        </w:rPr>
      </w:pPr>
      <w:r w:rsidRPr="00332FFE">
        <w:rPr>
          <w:rFonts w:ascii="Helvetica Neue" w:hAnsi="Helvetica Neue" w:cs="Times New Roman"/>
          <w:b/>
          <w:bCs/>
          <w:color w:val="333333"/>
        </w:rPr>
        <w:t>The Services we Offer</w:t>
      </w:r>
      <w:r w:rsidRPr="00332FFE">
        <w:rPr>
          <w:rFonts w:ascii="Helvetica Neue" w:hAnsi="Helvetica Neue" w:cs="Times New Roman"/>
          <w:color w:val="333333"/>
        </w:rPr>
        <w:br/>
        <w:t>Advice and guidance, booklets and leaflets, transactions and media releases. A description of the services offered</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The classes of information will not generally include:</w:t>
      </w:r>
    </w:p>
    <w:p w:rsidR="00332FFE" w:rsidRPr="00332FFE" w:rsidRDefault="00332FFE" w:rsidP="00332FFE">
      <w:pPr>
        <w:numPr>
          <w:ilvl w:val="0"/>
          <w:numId w:val="3"/>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Information the disclosure of which is prevented by law, or exempt under the Freedom of Information Act, or is otherwise properly considered to be protected from disclosure;</w:t>
      </w:r>
    </w:p>
    <w:p w:rsidR="00332FFE" w:rsidRPr="00332FFE" w:rsidRDefault="00332FFE" w:rsidP="00332FFE">
      <w:pPr>
        <w:numPr>
          <w:ilvl w:val="0"/>
          <w:numId w:val="3"/>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Information in draft form; and</w:t>
      </w:r>
    </w:p>
    <w:p w:rsidR="00332FFE" w:rsidRPr="00332FFE" w:rsidRDefault="00332FFE" w:rsidP="00332FFE">
      <w:pPr>
        <w:numPr>
          <w:ilvl w:val="0"/>
          <w:numId w:val="3"/>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Information that is no longer readily available as it is contained in files that have been placed in archive storage, or is difficult to access for similar reasons.</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The method by which information published under this scheme will be made available:</w:t>
      </w:r>
    </w:p>
    <w:p w:rsidR="00332FFE" w:rsidRPr="00332FFE" w:rsidRDefault="00332FFE" w:rsidP="00332FFE">
      <w:pPr>
        <w:numPr>
          <w:ilvl w:val="0"/>
          <w:numId w:val="4"/>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The Authority will indicate clearly to the Public what information is covered by this Scheme and how it can be obtained;</w:t>
      </w:r>
    </w:p>
    <w:p w:rsidR="00332FFE" w:rsidRPr="00332FFE" w:rsidRDefault="00332FFE" w:rsidP="00332FFE">
      <w:pPr>
        <w:numPr>
          <w:ilvl w:val="0"/>
          <w:numId w:val="4"/>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Where it is within the capability of a Public Authority, information will be provided on a website. Where it is impracticable to make information available on a website or when an individual does not wish to access the information by the website, an Authority will indicate how information can be obtained by other means and provide it by those means;</w:t>
      </w:r>
    </w:p>
    <w:p w:rsidR="00332FFE" w:rsidRPr="00332FFE" w:rsidRDefault="00332FFE" w:rsidP="00332FFE">
      <w:pPr>
        <w:numPr>
          <w:ilvl w:val="0"/>
          <w:numId w:val="4"/>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In exceptional circumstances some information may be available only by viewing in person. Where this manner is specified, contact details will be provided. An appointment to view the information will be arranged within a reasonable timescale;</w:t>
      </w:r>
    </w:p>
    <w:p w:rsidR="00332FFE" w:rsidRPr="00332FFE" w:rsidRDefault="00332FFE" w:rsidP="00332FFE">
      <w:pPr>
        <w:numPr>
          <w:ilvl w:val="0"/>
          <w:numId w:val="4"/>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Information will be provided in the language in which it is held or in such other language that is legally required. Where an Authority is legally required to translate any information, it will do so; and</w:t>
      </w:r>
    </w:p>
    <w:p w:rsidR="00332FFE" w:rsidRPr="00332FFE" w:rsidRDefault="00332FFE" w:rsidP="00332FFE">
      <w:pPr>
        <w:numPr>
          <w:ilvl w:val="0"/>
          <w:numId w:val="4"/>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Obligations under disability and discrimination legislation and any other legislation to provide information in other forms and formats will be adhered to when providing information in accordance with this Scheme.</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Charges which may be made for information published under this scheme:</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The purpose of this Scheme is to make the maximum amount of information readily available at minimum inconvenience and cost to the Public. Charges made by the Authority for routinely published material will be justified and transparent and kept to a minimum;</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Material which is published and accessed on a website will be provided free of charge;</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Charges may be made for information subject to a charging regime specified by Parliament;</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Charges may be made for actual disbursements incurred such as:</w:t>
      </w:r>
    </w:p>
    <w:p w:rsidR="00332FFE" w:rsidRPr="00332FFE" w:rsidRDefault="00332FFE" w:rsidP="00332FFE">
      <w:pPr>
        <w:numPr>
          <w:ilvl w:val="1"/>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photocopying</w:t>
      </w:r>
    </w:p>
    <w:p w:rsidR="00332FFE" w:rsidRPr="00332FFE" w:rsidRDefault="00332FFE" w:rsidP="00332FFE">
      <w:pPr>
        <w:numPr>
          <w:ilvl w:val="1"/>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postage and packaging</w:t>
      </w:r>
    </w:p>
    <w:p w:rsidR="00332FFE" w:rsidRPr="00332FFE" w:rsidRDefault="00332FFE" w:rsidP="00332FFE">
      <w:pPr>
        <w:numPr>
          <w:ilvl w:val="1"/>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the costs directly incurred as a result of viewing information; </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If a charge is to be made, confirmation of the payment due will be given before the information is provided. Payment may be requested prior to provision of the information; and</w:t>
      </w:r>
    </w:p>
    <w:p w:rsidR="00332FFE" w:rsidRPr="00332FFE" w:rsidRDefault="00332FFE" w:rsidP="00332FFE">
      <w:pPr>
        <w:numPr>
          <w:ilvl w:val="0"/>
          <w:numId w:val="5"/>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If a fee is charged the requestor must be sent a fees notice within the normal 20 working days. The requestor then has three months in which to pay the fee and information does not need to be provided until the fee is received. The time from when the fees notice is issued until the fee is received does not count towards the 20 day limit.</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Charges cannot be made for:</w:t>
      </w:r>
    </w:p>
    <w:p w:rsidR="00332FFE" w:rsidRPr="00332FFE" w:rsidRDefault="00332FFE" w:rsidP="00332FFE">
      <w:pPr>
        <w:numPr>
          <w:ilvl w:val="0"/>
          <w:numId w:val="6"/>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staff time;</w:t>
      </w:r>
    </w:p>
    <w:p w:rsidR="00332FFE" w:rsidRPr="00332FFE" w:rsidRDefault="00332FFE" w:rsidP="00332FFE">
      <w:pPr>
        <w:numPr>
          <w:ilvl w:val="0"/>
          <w:numId w:val="6"/>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removing exempt information from the information you are providing; or</w:t>
      </w:r>
    </w:p>
    <w:p w:rsidR="00332FFE" w:rsidRPr="00332FFE" w:rsidRDefault="00332FFE" w:rsidP="00332FFE">
      <w:pPr>
        <w:numPr>
          <w:ilvl w:val="0"/>
          <w:numId w:val="6"/>
        </w:numPr>
        <w:spacing w:before="100" w:beforeAutospacing="1" w:after="100" w:afterAutospacing="1"/>
        <w:rPr>
          <w:rFonts w:ascii="Helvetica Neue" w:eastAsia="Times New Roman" w:hAnsi="Helvetica Neue" w:cs="Times New Roman"/>
          <w:color w:val="333333"/>
        </w:rPr>
      </w:pPr>
      <w:r w:rsidRPr="00332FFE">
        <w:rPr>
          <w:rFonts w:ascii="Helvetica Neue" w:eastAsia="Times New Roman" w:hAnsi="Helvetica Neue" w:cs="Times New Roman"/>
          <w:color w:val="333333"/>
        </w:rPr>
        <w:t>use of contractors or specialist staff</w:t>
      </w:r>
    </w:p>
    <w:p w:rsidR="00332FFE" w:rsidRPr="00332FFE" w:rsidRDefault="00332FFE" w:rsidP="00332FFE">
      <w:pPr>
        <w:spacing w:after="188"/>
        <w:outlineLvl w:val="1"/>
        <w:rPr>
          <w:rFonts w:ascii="Helvetica Neue" w:eastAsia="Times New Roman" w:hAnsi="Helvetica Neue" w:cs="Times New Roman"/>
          <w:color w:val="333333"/>
          <w:sz w:val="30"/>
          <w:szCs w:val="30"/>
        </w:rPr>
      </w:pPr>
      <w:r w:rsidRPr="00332FFE">
        <w:rPr>
          <w:rFonts w:ascii="Helvetica Neue" w:eastAsia="Times New Roman" w:hAnsi="Helvetica Neue" w:cs="Times New Roman"/>
          <w:color w:val="333333"/>
          <w:sz w:val="30"/>
          <w:szCs w:val="30"/>
        </w:rPr>
        <w:t>Written requests:</w:t>
      </w:r>
    </w:p>
    <w:p w:rsidR="00332FFE" w:rsidRDefault="00332FFE" w:rsidP="00332FFE">
      <w:pPr>
        <w:spacing w:after="188"/>
        <w:rPr>
          <w:rFonts w:ascii="Helvetica Neue" w:hAnsi="Helvetica Neue" w:cs="Times New Roman"/>
          <w:color w:val="333333"/>
        </w:rPr>
      </w:pPr>
      <w:r w:rsidRPr="00332FFE">
        <w:rPr>
          <w:rFonts w:ascii="Helvetica Neue" w:hAnsi="Helvetica Neue" w:cs="Times New Roman"/>
          <w:color w:val="333333"/>
        </w:rPr>
        <w:t>Information held by a Public Authority that is not published under this Scheme can be requested in writing, when its provision will be considered in accordance with the provisions of the Freedom of Information Act.</w:t>
      </w:r>
    </w:p>
    <w:p w:rsidR="00332FFE" w:rsidRPr="00332FFE" w:rsidRDefault="00332FFE" w:rsidP="00332FFE">
      <w:pPr>
        <w:spacing w:after="188"/>
        <w:rPr>
          <w:rFonts w:ascii="Helvetica Neue" w:hAnsi="Helvetica Neue" w:cs="Times New Roman"/>
          <w:color w:val="333333"/>
          <w:sz w:val="20"/>
          <w:szCs w:val="20"/>
        </w:rPr>
      </w:pPr>
      <w:r>
        <w:rPr>
          <w:rFonts w:ascii="Helvetica Neue" w:hAnsi="Helvetica Neue" w:cs="Times New Roman"/>
          <w:color w:val="333333"/>
          <w:sz w:val="20"/>
          <w:szCs w:val="20"/>
        </w:rPr>
        <w:t xml:space="preserve">For approval by Council on 18 Sept 2019 </w:t>
      </w:r>
      <w:bookmarkStart w:id="0" w:name="_GoBack"/>
      <w:bookmarkEnd w:id="0"/>
    </w:p>
    <w:p w:rsidR="00B256F7" w:rsidRDefault="00B256F7"/>
    <w:sectPr w:rsidR="00B256F7" w:rsidSect="00B256F7">
      <w:footerReference w:type="even" r:id="rId8"/>
      <w:footerReference w:type="default" r:id="rId9"/>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FE" w:rsidRDefault="00332FFE" w:rsidP="00332FFE">
      <w:r>
        <w:separator/>
      </w:r>
    </w:p>
  </w:endnote>
  <w:endnote w:type="continuationSeparator" w:id="0">
    <w:p w:rsidR="00332FFE" w:rsidRDefault="00332FFE" w:rsidP="003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FE" w:rsidRDefault="00332FFE" w:rsidP="003C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FFE" w:rsidRDefault="00332FFE" w:rsidP="00332F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FE" w:rsidRDefault="00332FFE" w:rsidP="003C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2FFE" w:rsidRDefault="00332FFE" w:rsidP="00332F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FE" w:rsidRDefault="00332FFE" w:rsidP="00332FFE">
      <w:r>
        <w:separator/>
      </w:r>
    </w:p>
  </w:footnote>
  <w:footnote w:type="continuationSeparator" w:id="0">
    <w:p w:rsidR="00332FFE" w:rsidRDefault="00332FFE" w:rsidP="00332F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264"/>
    <w:multiLevelType w:val="multilevel"/>
    <w:tmpl w:val="DF0C8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A68"/>
    <w:multiLevelType w:val="multilevel"/>
    <w:tmpl w:val="7A885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A4D5C"/>
    <w:multiLevelType w:val="multilevel"/>
    <w:tmpl w:val="EF1E0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D45F1"/>
    <w:multiLevelType w:val="multilevel"/>
    <w:tmpl w:val="059473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B7B57"/>
    <w:multiLevelType w:val="multilevel"/>
    <w:tmpl w:val="0BB2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17FEA"/>
    <w:multiLevelType w:val="multilevel"/>
    <w:tmpl w:val="0F3A7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FE"/>
    <w:rsid w:val="00332FFE"/>
    <w:rsid w:val="00B2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A5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32FF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32FF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FE"/>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332FFE"/>
    <w:rPr>
      <w:rFonts w:ascii="Times New Roman" w:hAnsi="Times New Roman" w:cs="Times New Roman"/>
      <w:b/>
      <w:bCs/>
      <w:sz w:val="36"/>
      <w:szCs w:val="36"/>
      <w:lang w:val="en-GB"/>
    </w:rPr>
  </w:style>
  <w:style w:type="paragraph" w:styleId="NormalWeb">
    <w:name w:val="Normal (Web)"/>
    <w:basedOn w:val="Normal"/>
    <w:uiPriority w:val="99"/>
    <w:semiHidden/>
    <w:unhideWhenUsed/>
    <w:rsid w:val="00332FF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32FFE"/>
    <w:rPr>
      <w:b/>
      <w:bCs/>
    </w:rPr>
  </w:style>
  <w:style w:type="paragraph" w:styleId="Footer">
    <w:name w:val="footer"/>
    <w:basedOn w:val="Normal"/>
    <w:link w:val="FooterChar"/>
    <w:uiPriority w:val="99"/>
    <w:unhideWhenUsed/>
    <w:rsid w:val="00332FFE"/>
    <w:pPr>
      <w:tabs>
        <w:tab w:val="center" w:pos="4320"/>
        <w:tab w:val="right" w:pos="8640"/>
      </w:tabs>
    </w:pPr>
  </w:style>
  <w:style w:type="character" w:customStyle="1" w:styleId="FooterChar">
    <w:name w:val="Footer Char"/>
    <w:basedOn w:val="DefaultParagraphFont"/>
    <w:link w:val="Footer"/>
    <w:uiPriority w:val="99"/>
    <w:rsid w:val="00332FFE"/>
    <w:rPr>
      <w:lang w:val="en-GB"/>
    </w:rPr>
  </w:style>
  <w:style w:type="character" w:styleId="PageNumber">
    <w:name w:val="page number"/>
    <w:basedOn w:val="DefaultParagraphFont"/>
    <w:uiPriority w:val="99"/>
    <w:semiHidden/>
    <w:unhideWhenUsed/>
    <w:rsid w:val="00332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32FF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32FF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FE"/>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332FFE"/>
    <w:rPr>
      <w:rFonts w:ascii="Times New Roman" w:hAnsi="Times New Roman" w:cs="Times New Roman"/>
      <w:b/>
      <w:bCs/>
      <w:sz w:val="36"/>
      <w:szCs w:val="36"/>
      <w:lang w:val="en-GB"/>
    </w:rPr>
  </w:style>
  <w:style w:type="paragraph" w:styleId="NormalWeb">
    <w:name w:val="Normal (Web)"/>
    <w:basedOn w:val="Normal"/>
    <w:uiPriority w:val="99"/>
    <w:semiHidden/>
    <w:unhideWhenUsed/>
    <w:rsid w:val="00332FF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32FFE"/>
    <w:rPr>
      <w:b/>
      <w:bCs/>
    </w:rPr>
  </w:style>
  <w:style w:type="paragraph" w:styleId="Footer">
    <w:name w:val="footer"/>
    <w:basedOn w:val="Normal"/>
    <w:link w:val="FooterChar"/>
    <w:uiPriority w:val="99"/>
    <w:unhideWhenUsed/>
    <w:rsid w:val="00332FFE"/>
    <w:pPr>
      <w:tabs>
        <w:tab w:val="center" w:pos="4320"/>
        <w:tab w:val="right" w:pos="8640"/>
      </w:tabs>
    </w:pPr>
  </w:style>
  <w:style w:type="character" w:customStyle="1" w:styleId="FooterChar">
    <w:name w:val="Footer Char"/>
    <w:basedOn w:val="DefaultParagraphFont"/>
    <w:link w:val="Footer"/>
    <w:uiPriority w:val="99"/>
    <w:rsid w:val="00332FFE"/>
    <w:rPr>
      <w:lang w:val="en-GB"/>
    </w:rPr>
  </w:style>
  <w:style w:type="character" w:styleId="PageNumber">
    <w:name w:val="page number"/>
    <w:basedOn w:val="DefaultParagraphFont"/>
    <w:uiPriority w:val="99"/>
    <w:semiHidden/>
    <w:unhideWhenUsed/>
    <w:rsid w:val="0033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2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928</Words>
  <Characters>5293</Characters>
  <Application>Microsoft Macintosh Word</Application>
  <DocSecurity>0</DocSecurity>
  <Lines>44</Lines>
  <Paragraphs>12</Paragraphs>
  <ScaleCrop>false</ScaleCrop>
  <Company>Smallridge House</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cp:revision>
  <dcterms:created xsi:type="dcterms:W3CDTF">2019-09-11T08:47:00Z</dcterms:created>
  <dcterms:modified xsi:type="dcterms:W3CDTF">2019-09-11T08:54:00Z</dcterms:modified>
</cp:coreProperties>
</file>